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312" w:beforeLines="100" w:after="312" w:afterLines="100"/>
        <w:jc w:val="center"/>
        <w:rPr>
          <w:rFonts w:ascii="方正小标宋简体" w:hAnsi="Calibri" w:eastAsia="方正小标宋简体" w:cs="Times New Roman"/>
          <w:sz w:val="44"/>
          <w:szCs w:val="44"/>
        </w:rPr>
      </w:pPr>
    </w:p>
    <w:p>
      <w:pPr>
        <w:snapToGrid w:val="0"/>
        <w:spacing w:before="312" w:beforeLines="100" w:after="312" w:afterLines="100"/>
        <w:jc w:val="center"/>
        <w:rPr>
          <w:rFonts w:ascii="方正小标宋简体" w:hAnsi="Calibri" w:eastAsia="方正小标宋简体" w:cs="Times New Roman"/>
          <w:sz w:val="44"/>
          <w:szCs w:val="44"/>
        </w:rPr>
      </w:pPr>
      <w:r>
        <w:rPr>
          <w:rFonts w:hint="eastAsia" w:ascii="方正小标宋简体" w:hAnsi="Calibri" w:eastAsia="方正小标宋简体" w:cs="Times New Roman"/>
          <w:sz w:val="44"/>
          <w:szCs w:val="44"/>
        </w:rPr>
        <w:t>山东农业大学大型仪器设备购置论证报告</w:t>
      </w:r>
    </w:p>
    <w:p>
      <w:pPr>
        <w:tabs>
          <w:tab w:val="left" w:pos="3686"/>
        </w:tabs>
        <w:spacing w:line="480" w:lineRule="auto"/>
        <w:jc w:val="left"/>
        <w:rPr>
          <w:rFonts w:ascii="宋体" w:hAnsi="宋体" w:eastAsia="宋体" w:cs="Times New Roman"/>
          <w:sz w:val="28"/>
          <w:szCs w:val="28"/>
        </w:rPr>
      </w:pPr>
    </w:p>
    <w:p>
      <w:pPr>
        <w:tabs>
          <w:tab w:val="left" w:pos="3686"/>
        </w:tabs>
        <w:spacing w:line="480" w:lineRule="auto"/>
        <w:jc w:val="left"/>
        <w:rPr>
          <w:rFonts w:ascii="宋体" w:hAnsi="宋体" w:eastAsia="宋体" w:cs="Times New Roman"/>
          <w:sz w:val="28"/>
          <w:szCs w:val="28"/>
        </w:rPr>
      </w:pPr>
    </w:p>
    <w:p>
      <w:pPr>
        <w:tabs>
          <w:tab w:val="left" w:pos="3686"/>
        </w:tabs>
        <w:spacing w:line="480" w:lineRule="auto"/>
        <w:jc w:val="left"/>
        <w:rPr>
          <w:rFonts w:ascii="宋体" w:hAnsi="宋体" w:eastAsia="宋体" w:cs="Times New Roman"/>
          <w:sz w:val="28"/>
          <w:szCs w:val="28"/>
        </w:rPr>
      </w:pPr>
    </w:p>
    <w:p>
      <w:pPr>
        <w:tabs>
          <w:tab w:val="left" w:pos="3686"/>
        </w:tabs>
        <w:spacing w:line="480" w:lineRule="auto"/>
        <w:jc w:val="left"/>
        <w:rPr>
          <w:rFonts w:ascii="宋体" w:hAnsi="宋体" w:eastAsia="宋体" w:cs="Times New Roman"/>
          <w:sz w:val="28"/>
          <w:szCs w:val="28"/>
        </w:rPr>
      </w:pPr>
    </w:p>
    <w:p>
      <w:pPr>
        <w:tabs>
          <w:tab w:val="left" w:pos="3686"/>
        </w:tabs>
        <w:spacing w:line="480" w:lineRule="auto"/>
        <w:jc w:val="left"/>
        <w:rPr>
          <w:rFonts w:ascii="宋体" w:hAnsi="宋体" w:eastAsia="宋体" w:cs="Times New Roman"/>
          <w:sz w:val="28"/>
          <w:szCs w:val="28"/>
        </w:rPr>
      </w:pPr>
    </w:p>
    <w:p>
      <w:pPr>
        <w:tabs>
          <w:tab w:val="left" w:pos="3686"/>
        </w:tabs>
        <w:spacing w:line="480" w:lineRule="auto"/>
        <w:jc w:val="left"/>
        <w:rPr>
          <w:rFonts w:ascii="宋体" w:hAnsi="宋体" w:eastAsia="宋体" w:cs="Times New Roman"/>
          <w:sz w:val="28"/>
          <w:szCs w:val="28"/>
        </w:rPr>
      </w:pPr>
    </w:p>
    <w:p>
      <w:pPr>
        <w:tabs>
          <w:tab w:val="left" w:pos="3686"/>
        </w:tabs>
        <w:spacing w:line="480" w:lineRule="auto"/>
        <w:jc w:val="left"/>
        <w:rPr>
          <w:rFonts w:ascii="宋体" w:hAnsi="宋体" w:eastAsia="宋体" w:cs="Times New Roman"/>
          <w:sz w:val="28"/>
          <w:szCs w:val="28"/>
        </w:rPr>
      </w:pPr>
    </w:p>
    <w:p>
      <w:pPr>
        <w:tabs>
          <w:tab w:val="left" w:pos="7210"/>
        </w:tabs>
        <w:spacing w:line="480" w:lineRule="auto"/>
        <w:ind w:firstLine="960" w:firstLineChars="300"/>
        <w:jc w:val="left"/>
        <w:rPr>
          <w:rFonts w:ascii="宋体" w:hAnsi="宋体" w:eastAsia="宋体" w:cs="Times New Roman"/>
          <w:sz w:val="32"/>
          <w:szCs w:val="32"/>
        </w:rPr>
      </w:pPr>
      <w:r>
        <w:rPr>
          <w:rFonts w:hint="eastAsia" w:ascii="宋体" w:hAnsi="宋体" w:eastAsia="宋体" w:cs="Times New Roman"/>
          <w:sz w:val="32"/>
          <w:szCs w:val="32"/>
        </w:rPr>
        <w:t>申请单位名称</w:t>
      </w:r>
      <w:r>
        <w:rPr>
          <w:rFonts w:hint="eastAsia" w:ascii="宋体" w:hAnsi="宋体" w:eastAsia="宋体" w:cs="Times New Roman"/>
          <w:sz w:val="32"/>
          <w:szCs w:val="32"/>
          <w:u w:val="single"/>
        </w:rPr>
        <w:t xml:space="preserve"> </w:t>
      </w:r>
      <w:r>
        <w:rPr>
          <w:rFonts w:ascii="宋体" w:hAnsi="宋体" w:eastAsia="宋体" w:cs="Times New Roman"/>
          <w:sz w:val="32"/>
          <w:szCs w:val="32"/>
          <w:u w:val="single"/>
        </w:rPr>
        <w:t xml:space="preserve">  </w:t>
      </w:r>
      <w:r>
        <w:rPr>
          <w:rFonts w:hint="eastAsia" w:ascii="宋体" w:hAnsi="宋体" w:eastAsia="宋体" w:cs="Times New Roman"/>
          <w:sz w:val="32"/>
          <w:szCs w:val="32"/>
          <w:u w:val="single"/>
          <w:lang w:val="en-US" w:eastAsia="zh-CN"/>
        </w:rPr>
        <w:t>****</w:t>
      </w:r>
      <w:r>
        <w:rPr>
          <w:rFonts w:hint="eastAsia" w:ascii="宋体" w:hAnsi="宋体" w:eastAsia="宋体" w:cs="Times New Roman"/>
          <w:sz w:val="32"/>
          <w:szCs w:val="32"/>
          <w:u w:val="single"/>
        </w:rPr>
        <w:t>院</w:t>
      </w:r>
      <w:r>
        <w:rPr>
          <w:rFonts w:ascii="宋体" w:hAnsi="宋体" w:eastAsia="宋体" w:cs="Times New Roman"/>
          <w:sz w:val="32"/>
          <w:szCs w:val="32"/>
          <w:u w:val="single"/>
        </w:rPr>
        <w:tab/>
      </w:r>
    </w:p>
    <w:p>
      <w:pPr>
        <w:tabs>
          <w:tab w:val="left" w:pos="7210"/>
        </w:tabs>
        <w:spacing w:line="480" w:lineRule="auto"/>
        <w:ind w:firstLine="960" w:firstLineChars="300"/>
        <w:jc w:val="left"/>
        <w:rPr>
          <w:rFonts w:ascii="宋体" w:hAnsi="宋体" w:eastAsia="宋体" w:cs="Times New Roman"/>
          <w:sz w:val="32"/>
          <w:szCs w:val="32"/>
          <w:u w:val="single"/>
        </w:rPr>
      </w:pPr>
      <w:r>
        <w:rPr>
          <w:rFonts w:hint="eastAsia" w:ascii="宋体" w:hAnsi="宋体" w:eastAsia="宋体" w:cs="Times New Roman"/>
          <w:sz w:val="32"/>
          <w:szCs w:val="32"/>
        </w:rPr>
        <w:t>仪器设备名称</w:t>
      </w:r>
      <w:r>
        <w:rPr>
          <w:rFonts w:hint="eastAsia" w:ascii="宋体" w:hAnsi="宋体" w:eastAsia="宋体" w:cs="Times New Roman"/>
          <w:sz w:val="32"/>
          <w:szCs w:val="32"/>
          <w:u w:val="single"/>
        </w:rPr>
        <w:t xml:space="preserve"> </w:t>
      </w:r>
      <w:r>
        <w:rPr>
          <w:rFonts w:ascii="宋体" w:hAnsi="宋体" w:eastAsia="宋体" w:cs="Times New Roman"/>
          <w:sz w:val="32"/>
          <w:szCs w:val="32"/>
          <w:u w:val="single"/>
        </w:rPr>
        <w:t xml:space="preserve">  </w:t>
      </w:r>
      <w:r>
        <w:rPr>
          <w:rFonts w:hint="eastAsia" w:ascii="宋体" w:hAnsi="宋体" w:eastAsia="宋体" w:cs="Times New Roman"/>
          <w:sz w:val="32"/>
          <w:szCs w:val="32"/>
          <w:u w:val="single"/>
        </w:rPr>
        <w:t>超高分辨率共聚焦显微镜</w:t>
      </w:r>
      <w:r>
        <w:rPr>
          <w:rFonts w:ascii="宋体" w:hAnsi="宋体" w:eastAsia="宋体" w:cs="Times New Roman"/>
          <w:sz w:val="32"/>
          <w:szCs w:val="32"/>
          <w:u w:val="single"/>
        </w:rPr>
        <w:tab/>
      </w:r>
    </w:p>
    <w:p>
      <w:pPr>
        <w:tabs>
          <w:tab w:val="left" w:pos="3061"/>
          <w:tab w:val="left" w:pos="7210"/>
        </w:tabs>
        <w:spacing w:line="480" w:lineRule="auto"/>
        <w:ind w:firstLine="960" w:firstLineChars="300"/>
        <w:jc w:val="left"/>
        <w:rPr>
          <w:rFonts w:ascii="宋体" w:hAnsi="宋体" w:eastAsia="宋体" w:cs="Times New Roman"/>
          <w:sz w:val="32"/>
          <w:szCs w:val="32"/>
          <w:u w:val="single"/>
        </w:rPr>
      </w:pPr>
      <w:r>
        <w:rPr>
          <w:rFonts w:hint="eastAsia" w:ascii="宋体" w:hAnsi="宋体" w:eastAsia="宋体" w:cs="Times New Roman"/>
          <w:sz w:val="32"/>
          <w:szCs w:val="32"/>
        </w:rPr>
        <w:t>联   系   人</w:t>
      </w:r>
      <w:r>
        <w:rPr>
          <w:rFonts w:ascii="宋体" w:hAnsi="宋体" w:eastAsia="宋体" w:cs="Times New Roman"/>
          <w:sz w:val="32"/>
          <w:szCs w:val="32"/>
          <w:u w:val="single"/>
        </w:rPr>
        <w:tab/>
      </w:r>
      <w:r>
        <w:rPr>
          <w:rFonts w:ascii="宋体" w:hAnsi="宋体" w:eastAsia="宋体" w:cs="Times New Roman"/>
          <w:sz w:val="32"/>
          <w:szCs w:val="32"/>
          <w:u w:val="single"/>
        </w:rPr>
        <w:t xml:space="preserve">  </w:t>
      </w:r>
      <w:r>
        <w:rPr>
          <w:rFonts w:hint="eastAsia" w:ascii="宋体" w:hAnsi="宋体" w:eastAsia="宋体" w:cs="Times New Roman"/>
          <w:sz w:val="32"/>
          <w:szCs w:val="32"/>
          <w:u w:val="single"/>
          <w:lang w:val="en-US" w:eastAsia="zh-CN"/>
        </w:rPr>
        <w:t>****</w:t>
      </w:r>
      <w:bookmarkStart w:id="0" w:name="_GoBack"/>
      <w:bookmarkEnd w:id="0"/>
      <w:r>
        <w:rPr>
          <w:rFonts w:ascii="宋体" w:hAnsi="宋体" w:eastAsia="宋体" w:cs="Times New Roman"/>
          <w:sz w:val="32"/>
          <w:szCs w:val="32"/>
          <w:u w:val="single"/>
        </w:rPr>
        <w:tab/>
      </w:r>
    </w:p>
    <w:p>
      <w:pPr>
        <w:tabs>
          <w:tab w:val="left" w:pos="7210"/>
        </w:tabs>
        <w:spacing w:line="480" w:lineRule="auto"/>
        <w:ind w:firstLine="968" w:firstLineChars="280"/>
        <w:jc w:val="left"/>
        <w:rPr>
          <w:rFonts w:ascii="宋体" w:hAnsi="宋体" w:eastAsia="宋体" w:cs="Times New Roman"/>
          <w:sz w:val="32"/>
          <w:szCs w:val="32"/>
        </w:rPr>
      </w:pPr>
      <w:r>
        <w:rPr>
          <w:rFonts w:hint="eastAsia" w:ascii="宋体" w:hAnsi="宋体" w:eastAsia="宋体" w:cs="Times New Roman"/>
          <w:spacing w:val="13"/>
          <w:kern w:val="0"/>
          <w:sz w:val="32"/>
          <w:szCs w:val="32"/>
          <w:fitText w:val="1920" w:id="-1971591680"/>
        </w:rPr>
        <w:t xml:space="preserve">联 系 方 </w:t>
      </w:r>
      <w:r>
        <w:rPr>
          <w:rFonts w:hint="eastAsia" w:ascii="宋体" w:hAnsi="宋体" w:eastAsia="宋体" w:cs="Times New Roman"/>
          <w:spacing w:val="2"/>
          <w:kern w:val="0"/>
          <w:sz w:val="32"/>
          <w:szCs w:val="32"/>
          <w:fitText w:val="1920" w:id="-1971591680"/>
        </w:rPr>
        <w:t>式</w:t>
      </w:r>
      <w:r>
        <w:rPr>
          <w:rFonts w:ascii="宋体" w:hAnsi="宋体" w:eastAsia="宋体" w:cs="Times New Roman"/>
          <w:sz w:val="32"/>
          <w:szCs w:val="32"/>
          <w:u w:val="single"/>
        </w:rPr>
        <w:t xml:space="preserve">   137</w:t>
      </w:r>
      <w:r>
        <w:rPr>
          <w:rFonts w:hint="eastAsia" w:ascii="宋体" w:hAnsi="宋体" w:eastAsia="宋体" w:cs="Times New Roman"/>
          <w:sz w:val="32"/>
          <w:szCs w:val="32"/>
          <w:u w:val="single"/>
          <w:lang w:val="en-US" w:eastAsia="zh-CN"/>
        </w:rPr>
        <w:t>*********</w:t>
      </w:r>
      <w:r>
        <w:rPr>
          <w:rFonts w:ascii="宋体" w:hAnsi="宋体" w:eastAsia="宋体" w:cs="Times New Roman"/>
          <w:sz w:val="32"/>
          <w:szCs w:val="32"/>
          <w:u w:val="single"/>
        </w:rPr>
        <w:tab/>
      </w:r>
    </w:p>
    <w:p>
      <w:pPr>
        <w:tabs>
          <w:tab w:val="left" w:pos="3686"/>
        </w:tabs>
        <w:spacing w:line="480" w:lineRule="auto"/>
        <w:ind w:firstLine="960" w:firstLineChars="300"/>
        <w:jc w:val="left"/>
        <w:rPr>
          <w:rFonts w:ascii="宋体" w:hAnsi="宋体" w:eastAsia="宋体" w:cs="Times New Roman"/>
          <w:sz w:val="32"/>
          <w:szCs w:val="32"/>
        </w:rPr>
      </w:pPr>
    </w:p>
    <w:p>
      <w:pPr>
        <w:tabs>
          <w:tab w:val="left" w:pos="3686"/>
        </w:tabs>
        <w:spacing w:line="480" w:lineRule="auto"/>
        <w:ind w:firstLine="960" w:firstLineChars="300"/>
        <w:jc w:val="center"/>
        <w:rPr>
          <w:rFonts w:ascii="宋体" w:hAnsi="宋体" w:eastAsia="宋体" w:cs="Times New Roman"/>
          <w:sz w:val="32"/>
          <w:szCs w:val="32"/>
        </w:rPr>
      </w:pPr>
    </w:p>
    <w:p>
      <w:pPr>
        <w:tabs>
          <w:tab w:val="left" w:pos="3686"/>
        </w:tabs>
        <w:spacing w:line="480" w:lineRule="auto"/>
        <w:ind w:firstLine="960" w:firstLineChars="300"/>
        <w:jc w:val="center"/>
        <w:rPr>
          <w:rFonts w:ascii="宋体" w:hAnsi="宋体" w:eastAsia="宋体" w:cs="Times New Roman"/>
          <w:sz w:val="28"/>
          <w:szCs w:val="28"/>
        </w:rPr>
      </w:pPr>
      <w:r>
        <w:rPr>
          <w:rFonts w:ascii="宋体" w:hAnsi="宋体" w:eastAsia="宋体" w:cs="Times New Roman"/>
          <w:sz w:val="32"/>
          <w:szCs w:val="32"/>
        </w:rPr>
        <w:t>2023</w:t>
      </w:r>
      <w:r>
        <w:rPr>
          <w:rFonts w:hint="eastAsia" w:ascii="宋体" w:hAnsi="宋体" w:eastAsia="宋体" w:cs="Times New Roman"/>
          <w:sz w:val="32"/>
          <w:szCs w:val="32"/>
        </w:rPr>
        <w:t>年</w:t>
      </w:r>
      <w:r>
        <w:rPr>
          <w:rFonts w:ascii="宋体" w:hAnsi="宋体" w:eastAsia="宋体" w:cs="Times New Roman"/>
          <w:sz w:val="32"/>
          <w:szCs w:val="32"/>
        </w:rPr>
        <w:t>10</w:t>
      </w:r>
      <w:r>
        <w:rPr>
          <w:rFonts w:hint="eastAsia" w:ascii="宋体" w:hAnsi="宋体" w:eastAsia="宋体" w:cs="Times New Roman"/>
          <w:sz w:val="32"/>
          <w:szCs w:val="32"/>
        </w:rPr>
        <w:t>月</w:t>
      </w:r>
      <w:r>
        <w:rPr>
          <w:rFonts w:ascii="宋体" w:hAnsi="宋体" w:eastAsia="宋体" w:cs="Times New Roman"/>
          <w:sz w:val="32"/>
          <w:szCs w:val="32"/>
        </w:rPr>
        <w:t>09</w:t>
      </w:r>
      <w:r>
        <w:rPr>
          <w:rFonts w:hint="eastAsia" w:ascii="宋体" w:hAnsi="宋体" w:eastAsia="宋体" w:cs="Times New Roman"/>
          <w:sz w:val="32"/>
          <w:szCs w:val="32"/>
        </w:rPr>
        <w:t>日</w:t>
      </w:r>
    </w:p>
    <w:p>
      <w:pPr>
        <w:jc w:val="center"/>
        <w:rPr>
          <w:rFonts w:ascii="Calibri" w:hAnsi="Calibri" w:eastAsia="宋体" w:cs="Times New Roman"/>
          <w:b/>
          <w:sz w:val="44"/>
          <w:szCs w:val="44"/>
        </w:rPr>
      </w:pPr>
      <w:r>
        <w:rPr>
          <w:rFonts w:ascii="Calibri" w:hAnsi="Calibri" w:eastAsia="宋体" w:cs="Times New Roman"/>
          <w:b/>
          <w:sz w:val="44"/>
          <w:szCs w:val="44"/>
        </w:rPr>
        <w:br w:type="page"/>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2"/>
        <w:gridCol w:w="2834"/>
        <w:gridCol w:w="2127"/>
        <w:gridCol w:w="1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145" w:type="pct"/>
            <w:vAlign w:val="center"/>
          </w:tcPr>
          <w:p>
            <w:pPr>
              <w:jc w:val="center"/>
              <w:rPr>
                <w:rFonts w:cs="Times New Roman" w:asciiTheme="minorEastAsia" w:hAnsiTheme="minorEastAsia"/>
              </w:rPr>
            </w:pPr>
            <w:r>
              <w:rPr>
                <w:rFonts w:hint="eastAsia" w:cs="Times New Roman" w:asciiTheme="minorEastAsia" w:hAnsiTheme="minorEastAsia"/>
              </w:rPr>
              <w:t>设备名称</w:t>
            </w:r>
          </w:p>
          <w:p>
            <w:pPr>
              <w:jc w:val="center"/>
              <w:rPr>
                <w:rFonts w:cs="Times New Roman" w:asciiTheme="minorEastAsia" w:hAnsiTheme="minorEastAsia"/>
              </w:rPr>
            </w:pPr>
            <w:r>
              <w:rPr>
                <w:rFonts w:hint="eastAsia" w:cs="Times New Roman" w:asciiTheme="minorEastAsia" w:hAnsiTheme="minorEastAsia"/>
              </w:rPr>
              <w:t>(进口设备要有中英文名称)</w:t>
            </w:r>
          </w:p>
        </w:tc>
        <w:tc>
          <w:tcPr>
            <w:tcW w:w="1663" w:type="pct"/>
            <w:vAlign w:val="center"/>
          </w:tcPr>
          <w:p>
            <w:pPr>
              <w:jc w:val="left"/>
              <w:rPr>
                <w:rFonts w:cs="Times New Roman" w:asciiTheme="minorEastAsia" w:hAnsiTheme="minorEastAsia"/>
              </w:rPr>
            </w:pPr>
            <w:r>
              <w:rPr>
                <w:rFonts w:hint="eastAsia" w:cs="Times New Roman" w:asciiTheme="minorEastAsia" w:hAnsiTheme="minorEastAsia"/>
              </w:rPr>
              <w:t>超高分辨率共聚焦显微镜（Ultra</w:t>
            </w:r>
            <w:r>
              <w:rPr>
                <w:rFonts w:cs="Times New Roman" w:asciiTheme="minorEastAsia" w:hAnsiTheme="minorEastAsia"/>
              </w:rPr>
              <w:t>-</w:t>
            </w:r>
            <w:r>
              <w:rPr>
                <w:rFonts w:hint="eastAsia" w:cs="Times New Roman" w:asciiTheme="minorEastAsia" w:hAnsiTheme="minorEastAsia"/>
              </w:rPr>
              <w:t>high resolution confocal microscopy imaging system）</w:t>
            </w:r>
          </w:p>
        </w:tc>
        <w:tc>
          <w:tcPr>
            <w:tcW w:w="1248" w:type="pct"/>
            <w:vAlign w:val="center"/>
          </w:tcPr>
          <w:p>
            <w:pPr>
              <w:jc w:val="center"/>
              <w:rPr>
                <w:rFonts w:cs="Times New Roman" w:asciiTheme="minorEastAsia" w:hAnsiTheme="minorEastAsia"/>
              </w:rPr>
            </w:pPr>
            <w:r>
              <w:rPr>
                <w:rFonts w:hint="eastAsia" w:cs="Times New Roman" w:asciiTheme="minorEastAsia" w:hAnsiTheme="minorEastAsia"/>
              </w:rPr>
              <w:t>采购数量</w:t>
            </w:r>
          </w:p>
        </w:tc>
        <w:tc>
          <w:tcPr>
            <w:tcW w:w="944" w:type="pct"/>
            <w:vAlign w:val="center"/>
          </w:tcPr>
          <w:p>
            <w:pPr>
              <w:ind w:firstLine="735" w:firstLineChars="350"/>
              <w:rPr>
                <w:rFonts w:cs="Times New Roman" w:asciiTheme="minorEastAsia" w:hAnsiTheme="minorEastAsia"/>
              </w:rPr>
            </w:pPr>
            <w:r>
              <w:rPr>
                <w:rFonts w:hint="eastAsia" w:cs="Times New Roman" w:asciiTheme="minorEastAsia" w:hAnsiTheme="minor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145" w:type="pct"/>
            <w:vAlign w:val="center"/>
          </w:tcPr>
          <w:p>
            <w:pPr>
              <w:jc w:val="center"/>
              <w:rPr>
                <w:rFonts w:cs="Times New Roman" w:asciiTheme="minorEastAsia" w:hAnsiTheme="minorEastAsia"/>
              </w:rPr>
            </w:pPr>
            <w:r>
              <w:rPr>
                <w:rFonts w:hint="eastAsia" w:cs="Times New Roman" w:asciiTheme="minorEastAsia" w:hAnsiTheme="minorEastAsia"/>
              </w:rPr>
              <w:t>单价（人民币）</w:t>
            </w:r>
          </w:p>
        </w:tc>
        <w:tc>
          <w:tcPr>
            <w:tcW w:w="1663" w:type="pct"/>
            <w:vAlign w:val="center"/>
          </w:tcPr>
          <w:p>
            <w:pPr>
              <w:jc w:val="center"/>
              <w:rPr>
                <w:rFonts w:cs="Times New Roman" w:asciiTheme="minorEastAsia" w:hAnsiTheme="minorEastAsia"/>
              </w:rPr>
            </w:pPr>
            <w:r>
              <w:rPr>
                <w:rFonts w:hint="eastAsia" w:cs="Times New Roman" w:asciiTheme="minorEastAsia" w:hAnsiTheme="minorEastAsia"/>
              </w:rPr>
              <w:t>540万元</w:t>
            </w:r>
          </w:p>
        </w:tc>
        <w:tc>
          <w:tcPr>
            <w:tcW w:w="1248" w:type="pct"/>
            <w:vAlign w:val="center"/>
          </w:tcPr>
          <w:p>
            <w:pPr>
              <w:jc w:val="center"/>
              <w:rPr>
                <w:rFonts w:cs="Times New Roman" w:asciiTheme="minorEastAsia" w:hAnsiTheme="minorEastAsia"/>
              </w:rPr>
            </w:pPr>
            <w:r>
              <w:rPr>
                <w:rFonts w:hint="eastAsia" w:cs="Times New Roman" w:asciiTheme="minorEastAsia" w:hAnsiTheme="minorEastAsia"/>
              </w:rPr>
              <w:t>总价（人民币）</w:t>
            </w:r>
          </w:p>
        </w:tc>
        <w:tc>
          <w:tcPr>
            <w:tcW w:w="944" w:type="pct"/>
            <w:vAlign w:val="center"/>
          </w:tcPr>
          <w:p>
            <w:pPr>
              <w:jc w:val="center"/>
              <w:rPr>
                <w:rFonts w:cs="Times New Roman" w:asciiTheme="minorEastAsia" w:hAnsiTheme="minorEastAsia"/>
              </w:rPr>
            </w:pPr>
            <w:r>
              <w:rPr>
                <w:rFonts w:hint="eastAsia" w:cs="Times New Roman" w:asciiTheme="minorEastAsia" w:hAnsiTheme="minorEastAsia"/>
              </w:rPr>
              <w:t>540万元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145" w:type="pct"/>
            <w:vAlign w:val="center"/>
          </w:tcPr>
          <w:p>
            <w:pPr>
              <w:jc w:val="center"/>
              <w:rPr>
                <w:rFonts w:cs="Times New Roman" w:asciiTheme="minorEastAsia" w:hAnsiTheme="minorEastAsia"/>
              </w:rPr>
            </w:pPr>
            <w:r>
              <w:rPr>
                <w:rFonts w:hint="eastAsia" w:cs="Times New Roman" w:asciiTheme="minorEastAsia" w:hAnsiTheme="minorEastAsia"/>
              </w:rPr>
              <w:t>经费来源</w:t>
            </w:r>
          </w:p>
        </w:tc>
        <w:tc>
          <w:tcPr>
            <w:tcW w:w="1663" w:type="pct"/>
            <w:vAlign w:val="center"/>
          </w:tcPr>
          <w:p>
            <w:pPr>
              <w:jc w:val="center"/>
              <w:rPr>
                <w:rFonts w:cs="Times New Roman" w:asciiTheme="minorEastAsia" w:hAnsiTheme="minorEastAsia"/>
              </w:rPr>
            </w:pPr>
            <w:r>
              <w:rPr>
                <w:rFonts w:hint="eastAsia" w:cs="Times New Roman" w:asciiTheme="minorEastAsia" w:hAnsiTheme="minorEastAsia"/>
              </w:rPr>
              <w:t>“冲一流”建设经费</w:t>
            </w:r>
          </w:p>
        </w:tc>
        <w:tc>
          <w:tcPr>
            <w:tcW w:w="1248" w:type="pct"/>
            <w:vAlign w:val="center"/>
          </w:tcPr>
          <w:p>
            <w:pPr>
              <w:jc w:val="center"/>
              <w:rPr>
                <w:rFonts w:cs="Times New Roman" w:asciiTheme="minorEastAsia" w:hAnsiTheme="minorEastAsia"/>
              </w:rPr>
            </w:pPr>
            <w:r>
              <w:rPr>
                <w:rFonts w:hint="eastAsia" w:cs="Times New Roman" w:asciiTheme="minorEastAsia" w:hAnsiTheme="minorEastAsia"/>
              </w:rPr>
              <w:t>采购方式</w:t>
            </w:r>
          </w:p>
        </w:tc>
        <w:tc>
          <w:tcPr>
            <w:tcW w:w="944" w:type="pct"/>
            <w:vAlign w:val="center"/>
          </w:tcPr>
          <w:p>
            <w:pPr>
              <w:jc w:val="center"/>
              <w:rPr>
                <w:rFonts w:cs="Times New Roman" w:asciiTheme="minorEastAsia" w:hAnsiTheme="minorEastAsia"/>
              </w:rPr>
            </w:pPr>
            <w:r>
              <w:rPr>
                <w:rFonts w:hint="eastAsia" w:cs="Times New Roman" w:asciiTheme="minorEastAsia" w:hAnsiTheme="minorEastAsia"/>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5000" w:type="pct"/>
            <w:gridSpan w:val="4"/>
            <w:vAlign w:val="center"/>
          </w:tcPr>
          <w:p>
            <w:pPr>
              <w:jc w:val="center"/>
              <w:rPr>
                <w:rFonts w:ascii="仿宋" w:hAnsi="仿宋" w:eastAsia="仿宋" w:cs="Times New Roman"/>
                <w:b/>
              </w:rPr>
            </w:pPr>
            <w:r>
              <w:rPr>
                <w:rFonts w:hint="eastAsia" w:ascii="仿宋" w:hAnsi="仿宋" w:eastAsia="仿宋" w:cs="Times New Roman"/>
                <w:b/>
              </w:rPr>
              <w:t>设备基本</w:t>
            </w:r>
            <w:r>
              <w:rPr>
                <w:rFonts w:ascii="仿宋" w:hAnsi="仿宋" w:eastAsia="仿宋" w:cs="Times New Roman"/>
                <w:b/>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5" w:hRule="atLeast"/>
        </w:trPr>
        <w:tc>
          <w:tcPr>
            <w:tcW w:w="5000" w:type="pct"/>
            <w:gridSpan w:val="4"/>
          </w:tcPr>
          <w:p>
            <w:pPr>
              <w:rPr>
                <w:rFonts w:cs="Times New Roman" w:asciiTheme="minorEastAsia" w:hAnsiTheme="minorEastAsia"/>
                <w:szCs w:val="21"/>
              </w:rPr>
            </w:pPr>
            <w:r>
              <w:rPr>
                <w:rFonts w:hint="eastAsia" w:cs="Times New Roman" w:asciiTheme="minorEastAsia" w:hAnsiTheme="minorEastAsia"/>
                <w:szCs w:val="21"/>
              </w:rPr>
              <w:t>1.设备功能、技术参数、配置要求及应用等</w:t>
            </w:r>
          </w:p>
          <w:p>
            <w:pPr>
              <w:spacing w:before="120"/>
              <w:rPr>
                <w:rFonts w:ascii="Times New Roman" w:hAnsi="Times New Roman" w:cs="Times New Roman"/>
                <w:b/>
                <w:bCs/>
                <w:szCs w:val="21"/>
              </w:rPr>
            </w:pPr>
            <w:r>
              <w:rPr>
                <w:rFonts w:hint="eastAsia" w:ascii="Times New Roman" w:hAnsi="Times New Roman" w:cs="Times New Roman"/>
                <w:b/>
                <w:bCs/>
                <w:szCs w:val="21"/>
              </w:rPr>
              <w:t>设备功能：</w:t>
            </w:r>
          </w:p>
          <w:p>
            <w:pPr>
              <w:ind w:firstLine="426"/>
              <w:rPr>
                <w:rFonts w:cs="Times New Roman" w:asciiTheme="minorEastAsia" w:hAnsiTheme="minorEastAsia"/>
                <w:szCs w:val="21"/>
              </w:rPr>
            </w:pPr>
            <w:r>
              <w:rPr>
                <w:rFonts w:hint="eastAsia" w:cs="Times New Roman" w:asciiTheme="minorEastAsia" w:hAnsiTheme="minorEastAsia"/>
              </w:rPr>
              <w:t>超高分辨率</w:t>
            </w:r>
            <w:r>
              <w:rPr>
                <w:rFonts w:hint="eastAsia" w:cs="Times New Roman" w:asciiTheme="minorEastAsia" w:hAnsiTheme="minorEastAsia"/>
                <w:szCs w:val="21"/>
              </w:rPr>
              <w:t>共聚焦显微镜生物学研究中不可缺少的重要仪器，主要用来进行组织和细胞中荧光标记的分子和结构检测，荧光强度信号的定量分析，荧光漂白及恢复实验以及其他生物学应用。</w:t>
            </w:r>
          </w:p>
          <w:p>
            <w:pPr>
              <w:ind w:firstLine="426"/>
              <w:jc w:val="left"/>
              <w:rPr>
                <w:rFonts w:cs="Times New Roman" w:asciiTheme="minorEastAsia" w:hAnsiTheme="minorEastAsia"/>
                <w:szCs w:val="21"/>
              </w:rPr>
            </w:pPr>
            <w:r>
              <w:rPr>
                <w:rFonts w:hint="eastAsia" w:cs="Times New Roman" w:asciiTheme="minorEastAsia" w:hAnsiTheme="minorEastAsia"/>
                <w:szCs w:val="21"/>
              </w:rPr>
              <w:t>该设备用于获取清晰的高质量的以及超高分辨率的共聚焦荧光图像，可用于观测固定细胞，活细胞，动植物组织的深层结构， 得到清晰锐利的多层Z 平面结构 （光学切片）。</w:t>
            </w:r>
          </w:p>
          <w:p>
            <w:pPr>
              <w:spacing w:before="120"/>
              <w:jc w:val="left"/>
              <w:rPr>
                <w:rFonts w:cs="Times New Roman" w:asciiTheme="minorEastAsia" w:hAnsiTheme="minorEastAsia"/>
                <w:szCs w:val="21"/>
              </w:rPr>
            </w:pPr>
            <w:r>
              <w:rPr>
                <w:rFonts w:hint="eastAsia" w:cs="Times New Roman" w:asciiTheme="minorEastAsia" w:hAnsiTheme="minorEastAsia"/>
                <w:b/>
                <w:szCs w:val="21"/>
              </w:rPr>
              <w:t>技术参数：</w:t>
            </w:r>
          </w:p>
          <w:p>
            <w:pPr>
              <w:spacing w:before="120"/>
              <w:jc w:val="left"/>
              <w:rPr>
                <w:rFonts w:cs="Times New Roman" w:asciiTheme="minorEastAsia" w:hAnsiTheme="minorEastAsia"/>
                <w:szCs w:val="21"/>
              </w:rPr>
            </w:pPr>
            <w:r>
              <w:rPr>
                <w:rFonts w:hint="eastAsia" w:cs="Times New Roman" w:asciiTheme="minorEastAsia" w:hAnsiTheme="minorEastAsia"/>
                <w:szCs w:val="21"/>
              </w:rPr>
              <w:t>1. 激光器部分</w:t>
            </w:r>
          </w:p>
          <w:p>
            <w:pPr>
              <w:jc w:val="left"/>
              <w:rPr>
                <w:rFonts w:cs="Times New Roman" w:asciiTheme="minorEastAsia" w:hAnsiTheme="minorEastAsia"/>
                <w:szCs w:val="21"/>
              </w:rPr>
            </w:pPr>
            <w:r>
              <w:rPr>
                <w:rFonts w:hint="eastAsia" w:cs="Times New Roman" w:asciiTheme="minorEastAsia" w:hAnsiTheme="minorEastAsia"/>
                <w:szCs w:val="21"/>
              </w:rPr>
              <w:t>1.1 全部采用固体激光器，保证出光纤口的激光功率足够荧光激发；</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二极管激光器405nm：额定功率≥30mW，光纤末端入扫描头前最低功率≥14mW；</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二极管激光器445nm：额定功率≥30mW，光纤末端入扫描头前最低功率≥7.5mW；</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二极管激光器488nm：额定功率≥30mW，光纤末端入扫描头前最低功率≥10mW；</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二极管激光器514nm：额定功率≥30mW，光纤末端入扫描头前最低功率≥10mW；</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二极管激光器561nm：额定功率≥25mW，光纤末端入扫描头前最低功率≥10mW；</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 xml:space="preserve">二极管激光器639nm：额定功率≥25mW，光纤末端入扫描头前最低功率≥7.5mW； </w:t>
            </w:r>
          </w:p>
          <w:p>
            <w:pPr>
              <w:jc w:val="left"/>
              <w:rPr>
                <w:rFonts w:cs="Times New Roman" w:asciiTheme="minorEastAsia" w:hAnsiTheme="minorEastAsia"/>
                <w:szCs w:val="21"/>
              </w:rPr>
            </w:pPr>
            <w:r>
              <w:rPr>
                <w:rFonts w:hint="eastAsia" w:cs="Times New Roman" w:asciiTheme="minorEastAsia" w:hAnsiTheme="minorEastAsia"/>
                <w:szCs w:val="21"/>
              </w:rPr>
              <w:t>1.2 激光器波长覆盖从近紫外、可见光波段，单一谱线激光器可同时使用≥8条。</w:t>
            </w:r>
          </w:p>
          <w:p>
            <w:pPr>
              <w:jc w:val="left"/>
              <w:rPr>
                <w:rFonts w:cs="Times New Roman" w:asciiTheme="minorEastAsia" w:hAnsiTheme="minorEastAsia"/>
                <w:szCs w:val="21"/>
              </w:rPr>
            </w:pPr>
            <w:r>
              <w:rPr>
                <w:rFonts w:hint="eastAsia" w:cs="Times New Roman" w:asciiTheme="minorEastAsia" w:hAnsiTheme="minorEastAsia"/>
                <w:szCs w:val="21"/>
              </w:rPr>
              <w:t>1.3 可见光激光器最低能量≤0.001%，最小调节精度≤0.001%。</w:t>
            </w:r>
          </w:p>
          <w:p>
            <w:pPr>
              <w:jc w:val="left"/>
              <w:rPr>
                <w:rFonts w:cs="Times New Roman" w:asciiTheme="minorEastAsia" w:hAnsiTheme="minorEastAsia"/>
                <w:szCs w:val="21"/>
              </w:rPr>
            </w:pPr>
            <w:r>
              <w:rPr>
                <w:rFonts w:hint="eastAsia" w:cs="Times New Roman" w:asciiTheme="minorEastAsia" w:hAnsiTheme="minorEastAsia"/>
                <w:szCs w:val="21"/>
              </w:rPr>
              <w:t>1.4 激光器绝对值受监测并校准，激光器使用寿命内激光器输出功率恒定。</w:t>
            </w:r>
          </w:p>
          <w:p>
            <w:pPr>
              <w:jc w:val="left"/>
              <w:rPr>
                <w:rFonts w:cs="Times New Roman" w:asciiTheme="minorEastAsia" w:hAnsiTheme="minorEastAsia"/>
                <w:szCs w:val="21"/>
              </w:rPr>
            </w:pPr>
            <w:r>
              <w:rPr>
                <w:rFonts w:hint="eastAsia" w:cs="Times New Roman" w:asciiTheme="minorEastAsia" w:hAnsiTheme="minorEastAsia"/>
                <w:szCs w:val="21"/>
              </w:rPr>
              <w:t>1.5 激光器远程维护可读取能量、寿命、温度、电流等参数。</w:t>
            </w:r>
          </w:p>
          <w:p>
            <w:pPr>
              <w:jc w:val="left"/>
              <w:rPr>
                <w:rFonts w:cs="Times New Roman" w:asciiTheme="minorEastAsia" w:hAnsiTheme="minorEastAsia"/>
                <w:szCs w:val="21"/>
              </w:rPr>
            </w:pPr>
            <w:r>
              <w:rPr>
                <w:rFonts w:hint="eastAsia" w:cs="Times New Roman" w:asciiTheme="minorEastAsia" w:hAnsiTheme="minorEastAsia"/>
                <w:szCs w:val="21"/>
              </w:rPr>
              <w:t>1.6 激光器使用寿命不低于10000小时。</w:t>
            </w:r>
          </w:p>
          <w:p>
            <w:pPr>
              <w:spacing w:before="120"/>
              <w:jc w:val="left"/>
              <w:rPr>
                <w:rFonts w:cs="Times New Roman" w:asciiTheme="minorEastAsia" w:hAnsiTheme="minorEastAsia"/>
                <w:szCs w:val="21"/>
              </w:rPr>
            </w:pPr>
            <w:r>
              <w:rPr>
                <w:rFonts w:hint="eastAsia" w:cs="Times New Roman" w:asciiTheme="minorEastAsia" w:hAnsiTheme="minorEastAsia"/>
                <w:szCs w:val="21"/>
              </w:rPr>
              <w:t>2 扫描模块</w:t>
            </w:r>
          </w:p>
          <w:p>
            <w:pPr>
              <w:jc w:val="left"/>
              <w:rPr>
                <w:rFonts w:cs="Times New Roman" w:asciiTheme="minorEastAsia" w:hAnsiTheme="minorEastAsia"/>
                <w:szCs w:val="21"/>
              </w:rPr>
            </w:pPr>
            <w:r>
              <w:rPr>
                <w:rFonts w:hint="eastAsia" w:cs="Times New Roman" w:asciiTheme="minorEastAsia" w:hAnsiTheme="minorEastAsia"/>
                <w:szCs w:val="21"/>
              </w:rPr>
              <w:t>2.1 扫描器与显微镜一体化设计，一体化像差及色差校正。所有扫描器组件都直接耦合，无光纤连接。</w:t>
            </w:r>
          </w:p>
          <w:p>
            <w:pPr>
              <w:jc w:val="left"/>
              <w:rPr>
                <w:rFonts w:cs="Times New Roman" w:asciiTheme="minorEastAsia" w:hAnsiTheme="minorEastAsia"/>
                <w:szCs w:val="21"/>
              </w:rPr>
            </w:pPr>
            <w:r>
              <w:rPr>
                <w:rFonts w:hint="eastAsia" w:cs="Times New Roman" w:asciiTheme="minorEastAsia" w:hAnsiTheme="minorEastAsia"/>
                <w:szCs w:val="21"/>
              </w:rPr>
              <w:t>2.2 扫描头，检测器，扫描模块中的电子部件，均采用液态制冷方式，动态反馈系统保证温度稳定，减少信号干扰。</w:t>
            </w:r>
          </w:p>
          <w:p>
            <w:pPr>
              <w:jc w:val="left"/>
              <w:rPr>
                <w:rFonts w:cs="Times New Roman" w:asciiTheme="minorEastAsia" w:hAnsiTheme="minorEastAsia"/>
                <w:szCs w:val="21"/>
              </w:rPr>
            </w:pPr>
            <w:r>
              <w:rPr>
                <w:rFonts w:hint="eastAsia" w:cs="Times New Roman" w:asciiTheme="minorEastAsia" w:hAnsiTheme="minorEastAsia"/>
                <w:szCs w:val="21"/>
              </w:rPr>
              <w:t>2.3 独立的405激光校正，保证其与其他激光在XYZ精确吻合。</w:t>
            </w:r>
          </w:p>
          <w:p>
            <w:pPr>
              <w:jc w:val="left"/>
              <w:rPr>
                <w:rFonts w:cs="Times New Roman" w:asciiTheme="minorEastAsia" w:hAnsiTheme="minorEastAsia"/>
                <w:szCs w:val="21"/>
              </w:rPr>
            </w:pPr>
            <w:r>
              <w:rPr>
                <w:rFonts w:hint="eastAsia" w:cs="Times New Roman" w:asciiTheme="minorEastAsia" w:hAnsiTheme="minorEastAsia"/>
                <w:szCs w:val="21"/>
              </w:rPr>
              <w:t>2.4 主分色镜采用双转轮设计，＜13°小角度入射二向色镜分光或AOBS，最高可达100种激发光谱线组合方式。</w:t>
            </w:r>
          </w:p>
          <w:p>
            <w:pPr>
              <w:jc w:val="left"/>
              <w:rPr>
                <w:rFonts w:cs="Times New Roman" w:asciiTheme="minorEastAsia" w:hAnsiTheme="minorEastAsia"/>
                <w:szCs w:val="21"/>
              </w:rPr>
            </w:pPr>
            <w:r>
              <w:rPr>
                <w:rFonts w:hint="eastAsia" w:cs="Times New Roman" w:asciiTheme="minorEastAsia" w:hAnsiTheme="minorEastAsia"/>
                <w:szCs w:val="21"/>
              </w:rPr>
              <w:t>2.5 复消色差针孔，针孔大小可直接软件调节，调节范围0.0-8Airy units。</w:t>
            </w:r>
          </w:p>
          <w:p>
            <w:pPr>
              <w:jc w:val="left"/>
              <w:rPr>
                <w:rFonts w:cs="Times New Roman" w:asciiTheme="minorEastAsia" w:hAnsiTheme="minorEastAsia"/>
                <w:szCs w:val="21"/>
              </w:rPr>
            </w:pPr>
            <w:r>
              <w:rPr>
                <w:rFonts w:hint="eastAsia" w:cs="Times New Roman" w:asciiTheme="minorEastAsia" w:hAnsiTheme="minorEastAsia"/>
                <w:szCs w:val="21"/>
              </w:rPr>
              <w:t>2.6 扫描振镜数量≤2，采用超快线扫及帧飞回技术。扫描模式为绝对线性扫描，保证激光在每个点驻留时间相同，适用于任何定量实验。扫描头回转时间短，≥85%的帧时间（frame time）有效地用于图像采样。</w:t>
            </w:r>
          </w:p>
          <w:p>
            <w:pPr>
              <w:jc w:val="left"/>
              <w:rPr>
                <w:rFonts w:cs="Times New Roman" w:asciiTheme="minorEastAsia" w:hAnsiTheme="minorEastAsia"/>
                <w:szCs w:val="21"/>
              </w:rPr>
            </w:pPr>
            <w:r>
              <w:rPr>
                <w:rFonts w:hint="eastAsia" w:cs="Times New Roman" w:asciiTheme="minorEastAsia" w:hAnsiTheme="minorEastAsia"/>
                <w:szCs w:val="21"/>
              </w:rPr>
              <w:t>2.7 扫描方式：xy，xyz，xyt，xyzt，xz，xt，xzt，spot-t，xλ，xyλ，xyzλ，xytλ，xyztλ，xzλ，xtλ，xztλ，直线扫描，任意曲线扫描，剪切扫描。</w:t>
            </w:r>
          </w:p>
          <w:p>
            <w:pPr>
              <w:jc w:val="left"/>
              <w:rPr>
                <w:rFonts w:cs="Times New Roman" w:asciiTheme="minorEastAsia" w:hAnsiTheme="minorEastAsia"/>
                <w:szCs w:val="21"/>
              </w:rPr>
            </w:pPr>
            <w:r>
              <w:rPr>
                <w:rFonts w:hint="eastAsia" w:cs="Times New Roman" w:asciiTheme="minorEastAsia" w:hAnsiTheme="minorEastAsia"/>
                <w:szCs w:val="21"/>
              </w:rPr>
              <w:t>2.8 可以在预览扫描状态下进行同方向360°任意旋转扫，在0-360度之间的调节精度为0.1度。同时可以变倍以及移动扫描区域的中心。旋转、变倍、移动中心均可以实时（扫描过程中）进行。</w:t>
            </w:r>
          </w:p>
          <w:p>
            <w:pPr>
              <w:jc w:val="left"/>
              <w:rPr>
                <w:rFonts w:cs="Times New Roman" w:asciiTheme="minorEastAsia" w:hAnsiTheme="minorEastAsia"/>
                <w:szCs w:val="21"/>
              </w:rPr>
            </w:pPr>
            <w:r>
              <w:rPr>
                <w:rFonts w:hint="eastAsia" w:cs="Times New Roman" w:asciiTheme="minorEastAsia" w:hAnsiTheme="minorEastAsia"/>
                <w:szCs w:val="21"/>
              </w:rPr>
              <w:t>2.9 扫描光学变倍可以做≤0.7x的变倍扫描，且变倍连续可调；</w:t>
            </w:r>
          </w:p>
          <w:p>
            <w:pPr>
              <w:jc w:val="left"/>
              <w:rPr>
                <w:rFonts w:cs="Times New Roman" w:asciiTheme="minorEastAsia" w:hAnsiTheme="minorEastAsia"/>
                <w:szCs w:val="21"/>
              </w:rPr>
            </w:pPr>
            <w:r>
              <w:rPr>
                <w:rFonts w:hint="eastAsia" w:cs="Times New Roman" w:asciiTheme="minorEastAsia" w:hAnsiTheme="minorEastAsia"/>
                <w:szCs w:val="21"/>
              </w:rPr>
              <w:t>2.10扫描分辨率：可以在32 x 1至8000x 8000之间自由选择。同时扫描分辨率可自动匹配采样频率和分辨率。</w:t>
            </w:r>
          </w:p>
          <w:p>
            <w:pPr>
              <w:jc w:val="left"/>
              <w:rPr>
                <w:rFonts w:cs="Times New Roman" w:asciiTheme="minorEastAsia" w:hAnsiTheme="minorEastAsia"/>
                <w:szCs w:val="21"/>
              </w:rPr>
            </w:pPr>
            <w:r>
              <w:rPr>
                <w:rFonts w:hint="eastAsia" w:cs="Times New Roman" w:asciiTheme="minorEastAsia" w:hAnsiTheme="minorEastAsia"/>
                <w:szCs w:val="21"/>
              </w:rPr>
              <w:t>2.11扫描速度38档可调，可同时满足以下面扫描速度指标：≥13幅/秒（512x512像素，16位）；≥420幅/秒（512x16像素，16位）；≥25幅/秒（256x256像素，16位）；线扫描速度≥6800线/秒（512x1像素，16位）；</w:t>
            </w:r>
          </w:p>
          <w:p>
            <w:pPr>
              <w:jc w:val="left"/>
              <w:rPr>
                <w:rFonts w:cs="Times New Roman" w:asciiTheme="minorEastAsia" w:hAnsiTheme="minorEastAsia"/>
                <w:szCs w:val="21"/>
              </w:rPr>
            </w:pPr>
            <w:r>
              <w:rPr>
                <w:rFonts w:hint="eastAsia" w:cs="Times New Roman" w:asciiTheme="minorEastAsia" w:hAnsiTheme="minorEastAsia"/>
                <w:szCs w:val="21"/>
              </w:rPr>
              <w:t>2.12 荧光检测器个数： ≥4个；荧光检测器类型，1个GaAsP超高灵敏度检测器，1个由32个GaAsP组成的大靶面超高灵敏度检测器； 2个PMT检测器；透射光检测单元1个，用于样品明场及DIC的透射激光成像。</w:t>
            </w:r>
          </w:p>
          <w:p>
            <w:pPr>
              <w:jc w:val="left"/>
              <w:rPr>
                <w:rFonts w:cs="Times New Roman" w:asciiTheme="minorEastAsia" w:hAnsiTheme="minorEastAsia"/>
                <w:szCs w:val="21"/>
              </w:rPr>
            </w:pPr>
            <w:r>
              <w:rPr>
                <w:rFonts w:hint="eastAsia" w:cs="Times New Roman" w:asciiTheme="minorEastAsia" w:hAnsiTheme="minorEastAsia"/>
                <w:szCs w:val="21"/>
              </w:rPr>
              <w:t>2.13 荧光光谱分光系统，采用高效全息光栅实现线性分光，光谱检测范围380nm ~ 750nm。其中光谱循环系统，实现对分光中散射或折射的光谱信息再次回收进行分光，最大程度提升系统光效率。</w:t>
            </w:r>
          </w:p>
          <w:p>
            <w:pPr>
              <w:jc w:val="left"/>
              <w:rPr>
                <w:rFonts w:cs="Times New Roman" w:asciiTheme="minorEastAsia" w:hAnsiTheme="minorEastAsia"/>
                <w:szCs w:val="21"/>
              </w:rPr>
            </w:pPr>
            <w:r>
              <w:rPr>
                <w:rFonts w:hint="eastAsia" w:cs="Times New Roman" w:asciiTheme="minorEastAsia" w:hAnsiTheme="minorEastAsia"/>
                <w:szCs w:val="21"/>
              </w:rPr>
              <w:t>2.14 荧光光谱分辨率及检测器调节精度：在全荧光检测范围内光谱分辨率≤3nm，全部荧光检测器调节精度≤1nm。</w:t>
            </w:r>
          </w:p>
          <w:p>
            <w:pPr>
              <w:jc w:val="left"/>
              <w:rPr>
                <w:rFonts w:cs="Times New Roman" w:asciiTheme="minorEastAsia" w:hAnsiTheme="minorEastAsia"/>
                <w:szCs w:val="21"/>
              </w:rPr>
            </w:pPr>
            <w:r>
              <w:rPr>
                <w:rFonts w:hint="eastAsia" w:cs="Times New Roman" w:asciiTheme="minorEastAsia" w:hAnsiTheme="minorEastAsia"/>
                <w:szCs w:val="21"/>
              </w:rPr>
              <w:t>2.15共聚焦针孔采用复消色差校正，适合短波长（如 405 nm）激光成像，调节范围0.0-8 Airy units。</w:t>
            </w:r>
          </w:p>
          <w:p>
            <w:pPr>
              <w:jc w:val="left"/>
              <w:rPr>
                <w:rFonts w:cs="Times New Roman" w:asciiTheme="minorEastAsia" w:hAnsiTheme="minorEastAsia"/>
                <w:szCs w:val="21"/>
              </w:rPr>
            </w:pPr>
            <w:r>
              <w:rPr>
                <w:rFonts w:hint="eastAsia" w:cs="Times New Roman" w:asciiTheme="minorEastAsia" w:hAnsiTheme="minorEastAsia"/>
                <w:szCs w:val="21"/>
              </w:rPr>
              <w:t>2.16实时电子组件监控，控制显微镜、激光器、扫描模块和其它附件；通过实时电路进行数据采集和同步管理；过量采样读取逻辑电路；在采集图像的同时可进行。</w:t>
            </w:r>
          </w:p>
          <w:p>
            <w:pPr>
              <w:spacing w:before="120"/>
              <w:jc w:val="left"/>
              <w:rPr>
                <w:rFonts w:cs="Times New Roman" w:asciiTheme="minorEastAsia" w:hAnsiTheme="minorEastAsia"/>
                <w:szCs w:val="21"/>
              </w:rPr>
            </w:pPr>
            <w:r>
              <w:rPr>
                <w:rFonts w:hint="eastAsia" w:cs="Times New Roman" w:asciiTheme="minorEastAsia" w:hAnsiTheme="minorEastAsia"/>
                <w:szCs w:val="21"/>
              </w:rPr>
              <w:t xml:space="preserve">3 超高分辨率部分   </w:t>
            </w:r>
          </w:p>
          <w:p>
            <w:pPr>
              <w:jc w:val="left"/>
              <w:rPr>
                <w:rFonts w:cs="Times New Roman" w:asciiTheme="minorEastAsia" w:hAnsiTheme="minorEastAsia"/>
                <w:szCs w:val="21"/>
              </w:rPr>
            </w:pPr>
            <w:r>
              <w:rPr>
                <w:rFonts w:hint="eastAsia" w:cs="Times New Roman" w:asciiTheme="minorEastAsia" w:hAnsiTheme="minorEastAsia"/>
                <w:szCs w:val="21"/>
              </w:rPr>
              <w:t>3.1 超高分辨率成像可使用激光器波段：405nm，445nm，488nm，514nm，561nm和639nm。</w:t>
            </w:r>
          </w:p>
          <w:p>
            <w:pPr>
              <w:jc w:val="left"/>
              <w:rPr>
                <w:rFonts w:cs="Times New Roman" w:asciiTheme="minorEastAsia" w:hAnsiTheme="minorEastAsia"/>
                <w:szCs w:val="21"/>
              </w:rPr>
            </w:pPr>
            <w:r>
              <w:rPr>
                <w:rFonts w:hint="eastAsia" w:cs="Times New Roman" w:asciiTheme="minorEastAsia" w:hAnsiTheme="minorEastAsia"/>
                <w:szCs w:val="21"/>
              </w:rPr>
              <w:t>3.2  超高分辨率多通道成像：可以实现蓝绿、绿红、红及近红等多通道成像；其中蓝绿、绿红、红及近红等双通道成像无需切换荧光滤片，只需切换激光，实现高速双通道成像。</w:t>
            </w:r>
          </w:p>
          <w:p>
            <w:pPr>
              <w:jc w:val="left"/>
              <w:rPr>
                <w:rFonts w:cs="Times New Roman" w:asciiTheme="minorEastAsia" w:hAnsiTheme="minorEastAsia"/>
                <w:szCs w:val="21"/>
              </w:rPr>
            </w:pPr>
            <w:r>
              <w:rPr>
                <w:rFonts w:hint="eastAsia" w:cs="Times New Roman" w:asciiTheme="minorEastAsia" w:hAnsiTheme="minorEastAsia"/>
                <w:szCs w:val="21"/>
              </w:rPr>
              <w:t>3.3 在一个实验中可实现蓝、绿、红、近红4种颜色超高分辨率成像。</w:t>
            </w:r>
          </w:p>
          <w:p>
            <w:pPr>
              <w:jc w:val="left"/>
              <w:rPr>
                <w:rFonts w:cs="Times New Roman" w:asciiTheme="minorEastAsia" w:hAnsiTheme="minorEastAsia"/>
                <w:szCs w:val="21"/>
              </w:rPr>
            </w:pPr>
            <w:r>
              <w:rPr>
                <w:rFonts w:hint="eastAsia" w:cs="Times New Roman" w:asciiTheme="minorEastAsia" w:hAnsiTheme="minorEastAsia"/>
                <w:szCs w:val="21"/>
              </w:rPr>
              <w:t>3.4 超高分辨率快速模式成像速度可满足： ＞45幅/秒 （512*512像素，16位）。</w:t>
            </w:r>
          </w:p>
          <w:p>
            <w:pPr>
              <w:jc w:val="left"/>
              <w:rPr>
                <w:rFonts w:cs="Times New Roman" w:asciiTheme="minorEastAsia" w:hAnsiTheme="minorEastAsia"/>
                <w:szCs w:val="21"/>
              </w:rPr>
            </w:pPr>
            <w:r>
              <w:rPr>
                <w:rFonts w:hint="eastAsia" w:cs="Times New Roman" w:asciiTheme="minorEastAsia" w:hAnsiTheme="minorEastAsia"/>
                <w:szCs w:val="21"/>
              </w:rPr>
              <w:t>3.5 超高成像分辨率：分辨率XY方向上≤95nm，Z方向≤270nm，同时相较传统共聚焦提升4-8x灵敏度或信噪比。</w:t>
            </w:r>
          </w:p>
          <w:p>
            <w:pPr>
              <w:jc w:val="left"/>
              <w:rPr>
                <w:rFonts w:cs="Times New Roman" w:asciiTheme="minorEastAsia" w:hAnsiTheme="minorEastAsia"/>
                <w:szCs w:val="21"/>
              </w:rPr>
            </w:pPr>
            <w:r>
              <w:rPr>
                <w:rFonts w:hint="eastAsia" w:cs="Times New Roman" w:asciiTheme="minorEastAsia" w:hAnsiTheme="minorEastAsia"/>
                <w:szCs w:val="21"/>
              </w:rPr>
              <w:t>3.6 获取超高分辨率图像的检测器采用由≥32个磷酸砷化镓检测单元组成的面阵列检测器，且同时检测成像点数量≥4个。</w:t>
            </w:r>
          </w:p>
          <w:p>
            <w:pPr>
              <w:jc w:val="left"/>
              <w:rPr>
                <w:rFonts w:cs="Times New Roman" w:asciiTheme="minorEastAsia" w:hAnsiTheme="minorEastAsia"/>
                <w:szCs w:val="21"/>
              </w:rPr>
            </w:pPr>
            <w:r>
              <w:rPr>
                <w:rFonts w:hint="eastAsia" w:cs="Times New Roman" w:asciiTheme="minorEastAsia" w:hAnsiTheme="minorEastAsia"/>
                <w:szCs w:val="21"/>
              </w:rPr>
              <w:t>3.7 在实现超高分辨率成像时，为保证荧光收集效率，针孔必须≥1.25AU。</w:t>
            </w:r>
          </w:p>
          <w:p>
            <w:pPr>
              <w:jc w:val="left"/>
              <w:rPr>
                <w:rFonts w:cs="Times New Roman" w:asciiTheme="minorEastAsia" w:hAnsiTheme="minorEastAsia"/>
                <w:szCs w:val="21"/>
              </w:rPr>
            </w:pPr>
            <w:r>
              <w:rPr>
                <w:rFonts w:hint="eastAsia" w:cs="Times New Roman" w:asciiTheme="minorEastAsia" w:hAnsiTheme="minorEastAsia"/>
                <w:szCs w:val="21"/>
              </w:rPr>
              <w:t>3.8 荧光样品选择：所有适合配置激光器激发的荧光样品都可以进行超高分辨率成像，无需选择特定的荧光染料。</w:t>
            </w:r>
          </w:p>
          <w:p>
            <w:pPr>
              <w:jc w:val="left"/>
              <w:rPr>
                <w:rFonts w:cs="Times New Roman" w:asciiTheme="minorEastAsia" w:hAnsiTheme="minorEastAsia"/>
                <w:szCs w:val="21"/>
              </w:rPr>
            </w:pPr>
            <w:r>
              <w:rPr>
                <w:rFonts w:hint="eastAsia" w:cs="Times New Roman" w:asciiTheme="minorEastAsia" w:hAnsiTheme="minorEastAsia"/>
                <w:szCs w:val="21"/>
              </w:rPr>
              <w:t>3.9 超高分辨率成像深度：同一样品具有与共聚焦相同的超高分辨率成像深度,可达100</w:t>
            </w:r>
            <w:r>
              <w:rPr>
                <w:rFonts w:cs="Times New Roman" w:asciiTheme="minorEastAsia" w:hAnsiTheme="minorEastAsia"/>
                <w:szCs w:val="21"/>
              </w:rPr>
              <w:t>um。</w:t>
            </w:r>
          </w:p>
          <w:p>
            <w:pPr>
              <w:spacing w:before="120"/>
              <w:jc w:val="left"/>
              <w:rPr>
                <w:rFonts w:cs="Times New Roman" w:asciiTheme="minorEastAsia" w:hAnsiTheme="minorEastAsia"/>
                <w:szCs w:val="21"/>
              </w:rPr>
            </w:pPr>
            <w:r>
              <w:rPr>
                <w:rFonts w:hint="eastAsia" w:cs="Times New Roman" w:asciiTheme="minorEastAsia" w:hAnsiTheme="minorEastAsia"/>
                <w:szCs w:val="21"/>
              </w:rPr>
              <w:t>4 显微镜主机</w:t>
            </w:r>
          </w:p>
          <w:p>
            <w:pPr>
              <w:jc w:val="left"/>
              <w:rPr>
                <w:rFonts w:cs="Times New Roman" w:asciiTheme="minorEastAsia" w:hAnsiTheme="minorEastAsia"/>
                <w:szCs w:val="21"/>
              </w:rPr>
            </w:pPr>
            <w:r>
              <w:rPr>
                <w:rFonts w:hint="eastAsia" w:cs="Times New Roman" w:asciiTheme="minorEastAsia" w:hAnsiTheme="minorEastAsia"/>
                <w:szCs w:val="21"/>
              </w:rPr>
              <w:t>4.1 研究型全自动正置显微镜，采用无限远光学系统，物镜目镜独立的双重（轴向、径向）色差校正。</w:t>
            </w:r>
          </w:p>
          <w:p>
            <w:pPr>
              <w:jc w:val="left"/>
              <w:rPr>
                <w:rFonts w:cs="Times New Roman" w:asciiTheme="minorEastAsia" w:hAnsiTheme="minorEastAsia"/>
                <w:szCs w:val="21"/>
              </w:rPr>
            </w:pPr>
            <w:r>
              <w:rPr>
                <w:rFonts w:hint="eastAsia" w:cs="Times New Roman" w:asciiTheme="minorEastAsia" w:hAnsiTheme="minorEastAsia"/>
                <w:szCs w:val="21"/>
              </w:rPr>
              <w:t>4.2 显微镜内置电动调焦驱动马达，最小步进≤12nm。</w:t>
            </w:r>
          </w:p>
          <w:p>
            <w:pPr>
              <w:jc w:val="left"/>
              <w:rPr>
                <w:rFonts w:cs="Times New Roman" w:asciiTheme="minorEastAsia" w:hAnsiTheme="minorEastAsia"/>
                <w:szCs w:val="21"/>
              </w:rPr>
            </w:pPr>
            <w:r>
              <w:rPr>
                <w:rFonts w:hint="eastAsia" w:cs="Times New Roman" w:asciiTheme="minorEastAsia" w:hAnsiTheme="minorEastAsia"/>
                <w:szCs w:val="21"/>
              </w:rPr>
              <w:t>4.3 全电动扫描台，行程范围≥130mm x 85mm，最大速度≥25mm/s，精度≤0.1 μm，重复精度≤1μm，绝对精度≤5 μm。</w:t>
            </w:r>
          </w:p>
          <w:p>
            <w:pPr>
              <w:jc w:val="left"/>
              <w:rPr>
                <w:rFonts w:cs="Times New Roman" w:asciiTheme="minorEastAsia" w:hAnsiTheme="minorEastAsia"/>
                <w:szCs w:val="21"/>
              </w:rPr>
            </w:pPr>
            <w:r>
              <w:rPr>
                <w:rFonts w:hint="eastAsia" w:cs="Times New Roman" w:asciiTheme="minorEastAsia" w:hAnsiTheme="minorEastAsia"/>
                <w:szCs w:val="21"/>
              </w:rPr>
              <w:t>4.4 显微镜透射光源：12V 100W卤素灯，根据所用物镜，光源自动匹配适当亮度。显微镜反射荧光光源：白光LED光源（直接连接）激发光波长范围365nm-700nm，寿命≥20000h</w:t>
            </w:r>
          </w:p>
          <w:p>
            <w:pPr>
              <w:jc w:val="left"/>
              <w:rPr>
                <w:rFonts w:cs="Times New Roman" w:asciiTheme="minorEastAsia" w:hAnsiTheme="minorEastAsia"/>
                <w:szCs w:val="21"/>
              </w:rPr>
            </w:pPr>
            <w:r>
              <w:rPr>
                <w:rFonts w:hint="eastAsia" w:cs="Times New Roman" w:asciiTheme="minorEastAsia" w:hAnsiTheme="minorEastAsia"/>
                <w:szCs w:val="21"/>
              </w:rPr>
              <w:t>4.5 荧光附件：复消色差荧光光路，长寿命金属卤素灯荧光光源，六位电动滤色镜转盘，电动光闸，含UV、B、G激发滤色镜组件。</w:t>
            </w:r>
          </w:p>
          <w:p>
            <w:pPr>
              <w:jc w:val="left"/>
              <w:rPr>
                <w:rFonts w:cs="Times New Roman" w:asciiTheme="minorEastAsia" w:hAnsiTheme="minorEastAsia"/>
                <w:szCs w:val="21"/>
              </w:rPr>
            </w:pPr>
            <w:r>
              <w:rPr>
                <w:rFonts w:hint="eastAsia" w:cs="Times New Roman" w:asciiTheme="minorEastAsia" w:hAnsiTheme="minorEastAsia"/>
                <w:szCs w:val="21"/>
              </w:rPr>
              <w:t>4.6 全套微分干涉部件（DIC），有与不同数值孔径的物镜一一对应的棱镜。</w:t>
            </w:r>
          </w:p>
          <w:p>
            <w:pPr>
              <w:jc w:val="left"/>
              <w:rPr>
                <w:rFonts w:cs="Times New Roman" w:asciiTheme="minorEastAsia" w:hAnsiTheme="minorEastAsia"/>
                <w:szCs w:val="21"/>
              </w:rPr>
            </w:pPr>
            <w:r>
              <w:rPr>
                <w:rFonts w:hint="eastAsia" w:cs="Times New Roman" w:asciiTheme="minorEastAsia" w:hAnsiTheme="minorEastAsia"/>
                <w:szCs w:val="21"/>
              </w:rPr>
              <w:t>4.7目镜一对：10X，视场数23。</w:t>
            </w:r>
          </w:p>
          <w:p>
            <w:pPr>
              <w:jc w:val="left"/>
              <w:rPr>
                <w:rFonts w:cs="Times New Roman" w:asciiTheme="minorEastAsia" w:hAnsiTheme="minorEastAsia"/>
                <w:szCs w:val="21"/>
              </w:rPr>
            </w:pPr>
            <w:r>
              <w:rPr>
                <w:rFonts w:hint="eastAsia" w:cs="Times New Roman" w:asciiTheme="minorEastAsia" w:hAnsiTheme="minorEastAsia"/>
                <w:szCs w:val="21"/>
              </w:rPr>
              <w:t>4.8 物镜：</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10x物镜，数值孔径≥0.45；工作距离≥2.1mm</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20x物镜，数值孔径≥0.8；工作距离≥0.55mm；</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40x物镜，数值孔径≥0.95；工作距离≥0.25mm</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 xml:space="preserve">40x 物镜，数值孔径≥1.2；水镜，工作距离≥0.41mm </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63x物镜，数值孔径≥1.4，油镜，工作距离≥0.19mm；</w:t>
            </w:r>
          </w:p>
          <w:p>
            <w:pPr>
              <w:ind w:firstLine="424" w:firstLineChars="202"/>
              <w:jc w:val="left"/>
              <w:rPr>
                <w:rFonts w:cs="Times New Roman" w:asciiTheme="minorEastAsia" w:hAnsiTheme="minorEastAsia"/>
                <w:szCs w:val="21"/>
              </w:rPr>
            </w:pPr>
            <w:r>
              <w:rPr>
                <w:rFonts w:hint="eastAsia" w:cs="Times New Roman" w:asciiTheme="minorEastAsia" w:hAnsiTheme="minorEastAsia"/>
                <w:szCs w:val="21"/>
              </w:rPr>
              <w:t>100x 物镜，数值孔径≥1.4，油镜，工作距离≥0.17mm</w:t>
            </w:r>
          </w:p>
          <w:p>
            <w:pPr>
              <w:jc w:val="left"/>
              <w:rPr>
                <w:rFonts w:cs="Times New Roman" w:asciiTheme="minorEastAsia" w:hAnsiTheme="minorEastAsia"/>
                <w:szCs w:val="21"/>
              </w:rPr>
            </w:pPr>
            <w:r>
              <w:rPr>
                <w:rFonts w:hint="eastAsia" w:cs="Times New Roman" w:asciiTheme="minorEastAsia" w:hAnsiTheme="minorEastAsia"/>
                <w:szCs w:val="21"/>
              </w:rPr>
              <w:t>4.9 通过TFT电子触控屏系统控制显微镜并显示工作状态。</w:t>
            </w:r>
          </w:p>
          <w:p>
            <w:pPr>
              <w:jc w:val="left"/>
              <w:rPr>
                <w:rFonts w:cs="Times New Roman" w:asciiTheme="minorEastAsia" w:hAnsiTheme="minorEastAsia"/>
                <w:szCs w:val="21"/>
              </w:rPr>
            </w:pPr>
            <w:r>
              <w:rPr>
                <w:rFonts w:hint="eastAsia" w:cs="Times New Roman" w:asciiTheme="minorEastAsia" w:hAnsiTheme="minorEastAsia"/>
                <w:szCs w:val="21"/>
              </w:rPr>
              <w:t>4.10专业显微镜系统专用防震台</w:t>
            </w:r>
          </w:p>
          <w:p>
            <w:pPr>
              <w:spacing w:before="120"/>
              <w:jc w:val="left"/>
              <w:rPr>
                <w:rFonts w:cs="Times New Roman" w:asciiTheme="minorEastAsia" w:hAnsiTheme="minorEastAsia"/>
                <w:szCs w:val="21"/>
              </w:rPr>
            </w:pPr>
            <w:r>
              <w:rPr>
                <w:rFonts w:hint="eastAsia" w:cs="Times New Roman" w:asciiTheme="minorEastAsia" w:hAnsiTheme="minorEastAsia"/>
                <w:szCs w:val="21"/>
              </w:rPr>
              <w:t>5 软件部分及图像工作站</w:t>
            </w:r>
          </w:p>
          <w:p>
            <w:pPr>
              <w:jc w:val="left"/>
              <w:rPr>
                <w:rFonts w:cs="Times New Roman" w:asciiTheme="minorEastAsia" w:hAnsiTheme="minorEastAsia"/>
                <w:szCs w:val="21"/>
              </w:rPr>
            </w:pPr>
            <w:r>
              <w:rPr>
                <w:rFonts w:hint="eastAsia" w:cs="Times New Roman" w:asciiTheme="minorEastAsia" w:hAnsiTheme="minorEastAsia"/>
                <w:szCs w:val="21"/>
              </w:rPr>
              <w:t>5.1 原装进口图像工作站一套：经共聚焦厂家验证其稳定性和匹配性。</w:t>
            </w:r>
          </w:p>
          <w:p>
            <w:pPr>
              <w:jc w:val="left"/>
              <w:rPr>
                <w:rFonts w:cs="Times New Roman" w:asciiTheme="minorEastAsia" w:hAnsiTheme="minorEastAsia"/>
                <w:szCs w:val="21"/>
              </w:rPr>
            </w:pPr>
            <w:r>
              <w:rPr>
                <w:rFonts w:hint="eastAsia" w:cs="Times New Roman" w:asciiTheme="minorEastAsia" w:hAnsiTheme="minorEastAsia"/>
                <w:szCs w:val="21"/>
              </w:rPr>
              <w:t>5.2 硬件配置不低于以下要求： Intel® Xeon Gold 4核处理器，主频≥3.6 GHz，≥512 G SSD高速硬盘以及≥2个6TB SATA 7200 rpm硬盘，≧64GB内存，DVD刻录机，≥32英寸液晶显示器，分辨率≥3840 × 2160，Windows 10 Ultimate x64操作系统。</w:t>
            </w:r>
          </w:p>
          <w:p>
            <w:pPr>
              <w:jc w:val="left"/>
              <w:rPr>
                <w:rFonts w:cs="Times New Roman" w:asciiTheme="minorEastAsia" w:hAnsiTheme="minorEastAsia"/>
                <w:szCs w:val="21"/>
              </w:rPr>
            </w:pPr>
            <w:r>
              <w:rPr>
                <w:rFonts w:hint="eastAsia" w:cs="Times New Roman" w:asciiTheme="minorEastAsia" w:hAnsiTheme="minorEastAsia"/>
                <w:szCs w:val="21"/>
              </w:rPr>
              <w:t>5.3 智能化光路设置：通过选择样品的染料标记，提供3种光路配置模式，一键自动设置所有的光路。</w:t>
            </w:r>
          </w:p>
          <w:p>
            <w:pPr>
              <w:jc w:val="left"/>
              <w:rPr>
                <w:rFonts w:cs="Times New Roman" w:asciiTheme="minorEastAsia" w:hAnsiTheme="minorEastAsia"/>
                <w:szCs w:val="21"/>
              </w:rPr>
            </w:pPr>
            <w:r>
              <w:rPr>
                <w:rFonts w:hint="eastAsia" w:cs="Times New Roman" w:asciiTheme="minorEastAsia" w:hAnsiTheme="minorEastAsia"/>
                <w:szCs w:val="21"/>
              </w:rPr>
              <w:t>5.4 自动聚焦模块：自动寻找样品中的最佳聚焦位置，适用于透射光、反射光和荧光。</w:t>
            </w:r>
          </w:p>
          <w:p>
            <w:pPr>
              <w:jc w:val="left"/>
              <w:rPr>
                <w:rFonts w:cs="Times New Roman" w:asciiTheme="minorEastAsia" w:hAnsiTheme="minorEastAsia"/>
                <w:szCs w:val="21"/>
              </w:rPr>
            </w:pPr>
            <w:r>
              <w:rPr>
                <w:rFonts w:hint="eastAsia" w:cs="Times New Roman" w:asciiTheme="minorEastAsia" w:hAnsiTheme="minorEastAsia"/>
                <w:szCs w:val="21"/>
              </w:rPr>
              <w:t>5.5 三维采集模块：用于设置及自动获取Z轴三维图像。</w:t>
            </w:r>
          </w:p>
          <w:p>
            <w:pPr>
              <w:jc w:val="left"/>
              <w:rPr>
                <w:rFonts w:cs="Times New Roman" w:asciiTheme="minorEastAsia" w:hAnsiTheme="minorEastAsia"/>
                <w:szCs w:val="21"/>
              </w:rPr>
            </w:pPr>
            <w:r>
              <w:rPr>
                <w:rFonts w:hint="eastAsia" w:cs="Times New Roman" w:asciiTheme="minorEastAsia" w:hAnsiTheme="minorEastAsia"/>
                <w:szCs w:val="21"/>
              </w:rPr>
              <w:t>5.6 时间序列模块：用于设置及自动随时间获取动态图像。</w:t>
            </w:r>
          </w:p>
          <w:p>
            <w:pPr>
              <w:jc w:val="left"/>
              <w:rPr>
                <w:rFonts w:cs="Times New Roman" w:asciiTheme="minorEastAsia" w:hAnsiTheme="minorEastAsia"/>
                <w:szCs w:val="21"/>
              </w:rPr>
            </w:pPr>
            <w:r>
              <w:rPr>
                <w:rFonts w:hint="eastAsia" w:cs="Times New Roman" w:asciiTheme="minorEastAsia" w:hAnsiTheme="minorEastAsia"/>
                <w:szCs w:val="21"/>
              </w:rPr>
              <w:t>5.7 景深扩展模块：用于全景深图像叠加运算和展示。</w:t>
            </w:r>
          </w:p>
          <w:p>
            <w:pPr>
              <w:jc w:val="left"/>
              <w:rPr>
                <w:rFonts w:cs="Times New Roman" w:asciiTheme="minorEastAsia" w:hAnsiTheme="minorEastAsia"/>
                <w:szCs w:val="21"/>
              </w:rPr>
            </w:pPr>
            <w:r>
              <w:rPr>
                <w:rFonts w:hint="eastAsia" w:cs="Times New Roman" w:asciiTheme="minorEastAsia" w:hAnsiTheme="minorEastAsia"/>
                <w:szCs w:val="21"/>
              </w:rPr>
              <w:t>5.8 共定位分析模块：对多通道荧光图像中两个通道之间的共定位进行定量分析。包括共定位系数，曼德尔系数，皮尔森系数等。</w:t>
            </w:r>
          </w:p>
          <w:p>
            <w:pPr>
              <w:jc w:val="left"/>
              <w:rPr>
                <w:rFonts w:cs="Times New Roman" w:asciiTheme="minorEastAsia" w:hAnsiTheme="minorEastAsia"/>
                <w:szCs w:val="21"/>
              </w:rPr>
            </w:pPr>
            <w:r>
              <w:rPr>
                <w:rFonts w:hint="eastAsia" w:cs="Times New Roman" w:asciiTheme="minorEastAsia" w:hAnsiTheme="minorEastAsia"/>
                <w:szCs w:val="21"/>
              </w:rPr>
              <w:t>5.9 REUSE功能。再次调用存储在每张图像里的所有的拍照参数来重现实验及进行精确对比。</w:t>
            </w:r>
          </w:p>
          <w:p>
            <w:pPr>
              <w:jc w:val="left"/>
              <w:rPr>
                <w:rFonts w:cs="Times New Roman" w:asciiTheme="minorEastAsia" w:hAnsiTheme="minorEastAsia"/>
                <w:szCs w:val="21"/>
              </w:rPr>
            </w:pPr>
            <w:r>
              <w:rPr>
                <w:rFonts w:hint="eastAsia" w:cs="Times New Roman" w:asciiTheme="minorEastAsia" w:hAnsiTheme="minorEastAsia"/>
                <w:szCs w:val="21"/>
              </w:rPr>
              <w:t>5.10 三维图像处理：3D和4D图像渲染，有四种渲染方式（阴影、表面、透明及最大强度投影）并可进行不同渲染方式的结合（如透明结合表面渲染）；可实现三维空间的距离和角度测量；自定义式的3D和4D视频制作与导出。</w:t>
            </w:r>
          </w:p>
          <w:p>
            <w:pPr>
              <w:jc w:val="left"/>
              <w:rPr>
                <w:rFonts w:cs="Times New Roman" w:asciiTheme="minorEastAsia" w:hAnsiTheme="minorEastAsia"/>
                <w:szCs w:val="21"/>
              </w:rPr>
            </w:pPr>
            <w:r>
              <w:rPr>
                <w:rFonts w:hint="eastAsia" w:cs="Times New Roman" w:asciiTheme="minorEastAsia" w:hAnsiTheme="minorEastAsia"/>
                <w:szCs w:val="21"/>
              </w:rPr>
              <w:t>5.11 交互式漂白，在进行图像采集的同时（包括连续扫描和时间序列实验），通过鼠标点击对指定任意区域进行漂白。适用于主动光活化实验、光转化实验或者快速光漂白实验等。</w:t>
            </w:r>
          </w:p>
          <w:p>
            <w:pPr>
              <w:jc w:val="left"/>
              <w:rPr>
                <w:rFonts w:cs="Times New Roman" w:asciiTheme="minorEastAsia" w:hAnsiTheme="minorEastAsia"/>
                <w:szCs w:val="21"/>
              </w:rPr>
            </w:pPr>
            <w:r>
              <w:rPr>
                <w:rFonts w:hint="eastAsia" w:cs="Times New Roman" w:asciiTheme="minorEastAsia" w:hAnsiTheme="minorEastAsia"/>
                <w:szCs w:val="21"/>
              </w:rPr>
              <w:t>5.12 Z轴深度补偿功能，自动补偿由于样品深度增加造成的信号衰减。</w:t>
            </w:r>
          </w:p>
          <w:p>
            <w:pPr>
              <w:jc w:val="left"/>
              <w:rPr>
                <w:rFonts w:cs="Times New Roman" w:asciiTheme="minorEastAsia" w:hAnsiTheme="minorEastAsia"/>
                <w:szCs w:val="21"/>
              </w:rPr>
            </w:pPr>
            <w:r>
              <w:rPr>
                <w:rFonts w:hint="eastAsia" w:cs="Times New Roman" w:asciiTheme="minorEastAsia" w:hAnsiTheme="minorEastAsia"/>
                <w:szCs w:val="21"/>
              </w:rPr>
              <w:t>5.13具有图形化的感兴趣区域荧光强度平均值分析，实时或在扫描完成后显示和计算离子浓度。</w:t>
            </w:r>
          </w:p>
          <w:p>
            <w:pPr>
              <w:jc w:val="left"/>
              <w:rPr>
                <w:rFonts w:cs="Times New Roman" w:asciiTheme="minorEastAsia" w:hAnsiTheme="minorEastAsia"/>
                <w:szCs w:val="21"/>
              </w:rPr>
            </w:pPr>
            <w:r>
              <w:rPr>
                <w:rFonts w:hint="eastAsia" w:cs="Times New Roman" w:asciiTheme="minorEastAsia" w:hAnsiTheme="minorEastAsia"/>
                <w:szCs w:val="21"/>
              </w:rPr>
              <w:t>5.14 裁剪功能，灵活地选择扫描区域。</w:t>
            </w:r>
          </w:p>
          <w:p>
            <w:pPr>
              <w:jc w:val="left"/>
              <w:rPr>
                <w:rFonts w:cs="Times New Roman" w:asciiTheme="minorEastAsia" w:hAnsiTheme="minorEastAsia"/>
                <w:szCs w:val="21"/>
              </w:rPr>
            </w:pPr>
            <w:r>
              <w:rPr>
                <w:rFonts w:hint="eastAsia" w:cs="Times New Roman" w:asciiTheme="minorEastAsia" w:hAnsiTheme="minorEastAsia"/>
                <w:szCs w:val="21"/>
              </w:rPr>
              <w:t>5.15 光谱扫描及拆分功能，可以去除自发荧光，及荧光串扰。</w:t>
            </w:r>
          </w:p>
          <w:p>
            <w:pPr>
              <w:jc w:val="left"/>
              <w:rPr>
                <w:rFonts w:cs="Times New Roman" w:asciiTheme="minorEastAsia" w:hAnsiTheme="minorEastAsia"/>
                <w:szCs w:val="21"/>
              </w:rPr>
            </w:pPr>
            <w:r>
              <w:rPr>
                <w:rFonts w:hint="eastAsia" w:cs="Times New Roman" w:asciiTheme="minorEastAsia" w:hAnsiTheme="minorEastAsia"/>
                <w:szCs w:val="21"/>
              </w:rPr>
              <w:t>5.16 图像分析功能：具备直方图分析和任意线的序列测量，长度、角度、面积、强度等的测量；定量的共定位分析；可根据要求编辑测量程序，对自定义的类和子类进行图像分割、计数和面积、强度等的测量，并将结果以表格、列表和散点图/直方图形式显示；可进行批量图像分析。</w:t>
            </w:r>
          </w:p>
          <w:p>
            <w:pPr>
              <w:jc w:val="left"/>
              <w:rPr>
                <w:rFonts w:cs="Times New Roman" w:asciiTheme="minorEastAsia" w:hAnsiTheme="minorEastAsia"/>
                <w:szCs w:val="21"/>
              </w:rPr>
            </w:pPr>
            <w:r>
              <w:rPr>
                <w:rFonts w:hint="eastAsia" w:cs="Times New Roman" w:asciiTheme="minorEastAsia" w:hAnsiTheme="minorEastAsia"/>
                <w:szCs w:val="21"/>
              </w:rPr>
              <w:t>5.17 图像与视频导入/导出：适用于所有常见的文件格式（如：JPEG, BMP, TIFF, BigTIFF, PNG, WDP, SUR, AVI, WMF, MOV, OME-TIF, ZVI）。</w:t>
            </w:r>
          </w:p>
          <w:p>
            <w:pPr>
              <w:jc w:val="left"/>
              <w:rPr>
                <w:rFonts w:cs="Times New Roman" w:asciiTheme="minorEastAsia" w:hAnsiTheme="minorEastAsia"/>
                <w:szCs w:val="21"/>
              </w:rPr>
            </w:pPr>
            <w:r>
              <w:rPr>
                <w:rFonts w:hint="eastAsia" w:cs="Times New Roman" w:asciiTheme="minorEastAsia" w:hAnsiTheme="minorEastAsia"/>
                <w:szCs w:val="21"/>
              </w:rPr>
              <w:t>5.18 图像反卷积处理功能：提供≥3种图像反卷积（Deconvolution）方式用于图像处理，提高图像的信噪比、对比度和分辨率。</w:t>
            </w:r>
          </w:p>
          <w:p>
            <w:pPr>
              <w:jc w:val="left"/>
              <w:rPr>
                <w:rFonts w:cs="Times New Roman" w:asciiTheme="minorEastAsia" w:hAnsiTheme="minorEastAsia"/>
                <w:szCs w:val="21"/>
              </w:rPr>
            </w:pPr>
            <w:r>
              <w:rPr>
                <w:rFonts w:hint="eastAsia" w:cs="Times New Roman" w:asciiTheme="minorEastAsia" w:hAnsiTheme="minorEastAsia"/>
                <w:szCs w:val="21"/>
              </w:rPr>
              <w:t>5.19多位点及大视野拼图模块：可对任意形状的预设区域进行拼图扫描以及根据位点列表进行多点成像，支持聚焦校正地图、拼接以及阴影校正；支持自定义多孔板及各种样品载具规格，多种模式设定获取图像的多个位点。</w:t>
            </w:r>
          </w:p>
          <w:p>
            <w:pPr>
              <w:jc w:val="left"/>
              <w:rPr>
                <w:rFonts w:cs="Times New Roman" w:asciiTheme="minorEastAsia" w:hAnsiTheme="minorEastAsia"/>
                <w:szCs w:val="21"/>
              </w:rPr>
            </w:pPr>
            <w:r>
              <w:rPr>
                <w:rFonts w:hint="eastAsia" w:cs="Times New Roman" w:asciiTheme="minorEastAsia" w:hAnsiTheme="minorEastAsia"/>
                <w:szCs w:val="21"/>
              </w:rPr>
              <w:t>5.20 显微图像分析处理软件，可视化和分析多维图像，该软件对超过数 TB 的大型数据有很强的性能，包含体积分析功能，例如高级分割、对象分类和报告生成。</w:t>
            </w:r>
          </w:p>
          <w:p>
            <w:pPr>
              <w:jc w:val="left"/>
              <w:rPr>
                <w:rFonts w:cs="Times New Roman" w:asciiTheme="minorEastAsia" w:hAnsiTheme="minorEastAsia"/>
                <w:szCs w:val="21"/>
              </w:rPr>
            </w:pPr>
            <w:r>
              <w:rPr>
                <w:rFonts w:hint="eastAsia" w:cs="Times New Roman" w:asciiTheme="minorEastAsia" w:hAnsiTheme="minorEastAsia"/>
                <w:szCs w:val="21"/>
              </w:rPr>
              <w:t>5.21可分析小物体（如：粒子跟踪）或大物体（如：细胞核，细胞，生物）随时间的移动。随着时间的推移在三维结构中识别感兴趣结构，可看到活细胞的动态并定量比较和量化各种活细胞参数。</w:t>
            </w:r>
          </w:p>
          <w:p>
            <w:pPr>
              <w:rPr>
                <w:rFonts w:cs="Times New Roman" w:asciiTheme="minorEastAsia" w:hAnsiTheme="minorEastAsia"/>
                <w:szCs w:val="21"/>
              </w:rPr>
            </w:pPr>
          </w:p>
          <w:p>
            <w:pPr>
              <w:rPr>
                <w:rFonts w:cs="Times New Roman"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8" w:hRule="atLeast"/>
        </w:trPr>
        <w:tc>
          <w:tcPr>
            <w:tcW w:w="5000" w:type="pct"/>
            <w:gridSpan w:val="4"/>
          </w:tcPr>
          <w:p>
            <w:pPr>
              <w:rPr>
                <w:rFonts w:cs="Times New Roman" w:asciiTheme="minorEastAsia" w:hAnsiTheme="minorEastAsia"/>
                <w:szCs w:val="21"/>
              </w:rPr>
            </w:pPr>
            <w:r>
              <w:rPr>
                <w:rFonts w:hint="eastAsia" w:cs="Times New Roman" w:asciiTheme="minorEastAsia" w:hAnsiTheme="minorEastAsia"/>
                <w:szCs w:val="21"/>
              </w:rPr>
              <w:t>2.同类设备市场情况简介（原则上提供三个及以上品牌、价格、市场占用率等）</w:t>
            </w:r>
          </w:p>
          <w:p>
            <w:pPr>
              <w:spacing w:before="120"/>
              <w:ind w:firstLine="426"/>
              <w:rPr>
                <w:rFonts w:cs="Times New Roman" w:asciiTheme="minorEastAsia" w:hAnsiTheme="minorEastAsia"/>
                <w:szCs w:val="21"/>
              </w:rPr>
            </w:pPr>
            <w:r>
              <w:rPr>
                <w:rFonts w:hint="eastAsia" w:cs="Times New Roman" w:asciiTheme="minorEastAsia" w:hAnsiTheme="minorEastAsia"/>
                <w:szCs w:val="21"/>
              </w:rPr>
              <w:t>超高分辨率激光共聚焦显微镜目前国内尚无生产。国外供货厂商主要有德国蔡司公司(ZEISS)、德国徕卡公司（LEICA）、日本奥林巴斯公司（OLYMPUS）。</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8"/>
              <w:gridCol w:w="2191"/>
              <w:gridCol w:w="1946"/>
              <w:gridCol w:w="2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Pr>
                <w:p>
                  <w:pPr>
                    <w:rPr>
                      <w:rFonts w:cs="Times New Roman" w:asciiTheme="minorEastAsia" w:hAnsiTheme="minorEastAsia"/>
                      <w:szCs w:val="21"/>
                    </w:rPr>
                  </w:pPr>
                  <w:r>
                    <w:rPr>
                      <w:rFonts w:hint="eastAsia" w:cs="Times New Roman" w:asciiTheme="minorEastAsia" w:hAnsiTheme="minorEastAsia"/>
                      <w:szCs w:val="21"/>
                    </w:rPr>
                    <w:t>品牌</w:t>
                  </w:r>
                </w:p>
              </w:tc>
              <w:tc>
                <w:tcPr>
                  <w:tcW w:w="2191" w:type="dxa"/>
                </w:tcPr>
                <w:p>
                  <w:pPr>
                    <w:rPr>
                      <w:rFonts w:cs="Times New Roman" w:asciiTheme="minorEastAsia" w:hAnsiTheme="minorEastAsia"/>
                      <w:szCs w:val="21"/>
                    </w:rPr>
                  </w:pPr>
                  <w:r>
                    <w:rPr>
                      <w:rFonts w:hint="eastAsia" w:cs="Times New Roman" w:asciiTheme="minorEastAsia" w:hAnsiTheme="minorEastAsia"/>
                      <w:szCs w:val="21"/>
                    </w:rPr>
                    <w:t>蔡司</w:t>
                  </w:r>
                </w:p>
              </w:tc>
              <w:tc>
                <w:tcPr>
                  <w:tcW w:w="1946" w:type="dxa"/>
                </w:tcPr>
                <w:p>
                  <w:pPr>
                    <w:rPr>
                      <w:rFonts w:cs="Times New Roman" w:asciiTheme="minorEastAsia" w:hAnsiTheme="minorEastAsia"/>
                      <w:szCs w:val="21"/>
                    </w:rPr>
                  </w:pPr>
                  <w:r>
                    <w:rPr>
                      <w:rFonts w:hint="eastAsia" w:cs="Times New Roman" w:asciiTheme="minorEastAsia" w:hAnsiTheme="minorEastAsia"/>
                      <w:szCs w:val="21"/>
                    </w:rPr>
                    <w:t>徕卡</w:t>
                  </w:r>
                </w:p>
              </w:tc>
              <w:tc>
                <w:tcPr>
                  <w:tcW w:w="2069" w:type="dxa"/>
                </w:tcPr>
                <w:p>
                  <w:pPr>
                    <w:rPr>
                      <w:rFonts w:cs="Times New Roman" w:asciiTheme="minorEastAsia" w:hAnsiTheme="minorEastAsia"/>
                      <w:szCs w:val="21"/>
                    </w:rPr>
                  </w:pPr>
                  <w:r>
                    <w:rPr>
                      <w:rFonts w:hint="eastAsia" w:cs="Times New Roman" w:asciiTheme="minorEastAsia" w:hAnsiTheme="minorEastAsia"/>
                      <w:szCs w:val="21"/>
                    </w:rPr>
                    <w:t>奥林巴斯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Pr>
                <w:p>
                  <w:pPr>
                    <w:rPr>
                      <w:rFonts w:cs="Times New Roman" w:asciiTheme="minorEastAsia" w:hAnsiTheme="minorEastAsia"/>
                      <w:szCs w:val="21"/>
                    </w:rPr>
                  </w:pPr>
                  <w:r>
                    <w:rPr>
                      <w:rFonts w:hint="eastAsia" w:cs="Times New Roman" w:asciiTheme="minorEastAsia" w:hAnsiTheme="minorEastAsia"/>
                      <w:szCs w:val="21"/>
                    </w:rPr>
                    <w:t>型号</w:t>
                  </w:r>
                </w:p>
              </w:tc>
              <w:tc>
                <w:tcPr>
                  <w:tcW w:w="2191" w:type="dxa"/>
                </w:tcPr>
                <w:p>
                  <w:pPr>
                    <w:rPr>
                      <w:rFonts w:cs="Times New Roman" w:asciiTheme="minorEastAsia" w:hAnsiTheme="minorEastAsia"/>
                      <w:szCs w:val="21"/>
                    </w:rPr>
                  </w:pPr>
                  <w:r>
                    <w:rPr>
                      <w:rFonts w:hint="eastAsia" w:cs="Times New Roman" w:asciiTheme="minorEastAsia" w:hAnsiTheme="minorEastAsia"/>
                      <w:szCs w:val="21"/>
                    </w:rPr>
                    <w:t>LSM980</w:t>
                  </w:r>
                </w:p>
              </w:tc>
              <w:tc>
                <w:tcPr>
                  <w:tcW w:w="1946" w:type="dxa"/>
                </w:tcPr>
                <w:p>
                  <w:pPr>
                    <w:rPr>
                      <w:rFonts w:cs="Times New Roman" w:asciiTheme="minorEastAsia" w:hAnsiTheme="minorEastAsia"/>
                      <w:szCs w:val="21"/>
                    </w:rPr>
                  </w:pPr>
                  <w:r>
                    <w:rPr>
                      <w:rFonts w:hint="eastAsia" w:cs="Times New Roman" w:asciiTheme="minorEastAsia" w:hAnsiTheme="minorEastAsia"/>
                      <w:szCs w:val="21"/>
                    </w:rPr>
                    <w:t>STELLARIS 8</w:t>
                  </w:r>
                </w:p>
              </w:tc>
              <w:tc>
                <w:tcPr>
                  <w:tcW w:w="2069" w:type="dxa"/>
                </w:tcPr>
                <w:p>
                  <w:pPr>
                    <w:rPr>
                      <w:rFonts w:cs="Times New Roman" w:asciiTheme="minorEastAsia" w:hAnsiTheme="minorEastAsia"/>
                      <w:szCs w:val="21"/>
                    </w:rPr>
                  </w:pPr>
                  <w:r>
                    <w:rPr>
                      <w:rFonts w:hint="eastAsia" w:cs="Times New Roman" w:asciiTheme="minorEastAsia" w:hAnsiTheme="minorEastAsia"/>
                      <w:szCs w:val="21"/>
                    </w:rPr>
                    <w:t>FV3000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Pr>
                <w:p>
                  <w:pPr>
                    <w:rPr>
                      <w:rFonts w:cs="Times New Roman" w:asciiTheme="minorEastAsia" w:hAnsiTheme="minorEastAsia"/>
                      <w:szCs w:val="21"/>
                    </w:rPr>
                  </w:pPr>
                  <w:r>
                    <w:rPr>
                      <w:rFonts w:hint="eastAsia" w:cs="Times New Roman" w:asciiTheme="minorEastAsia" w:hAnsiTheme="minorEastAsia"/>
                      <w:szCs w:val="21"/>
                    </w:rPr>
                    <w:t>价格</w:t>
                  </w:r>
                </w:p>
              </w:tc>
              <w:tc>
                <w:tcPr>
                  <w:tcW w:w="2191" w:type="dxa"/>
                </w:tcPr>
                <w:p>
                  <w:pPr>
                    <w:rPr>
                      <w:rFonts w:cs="Times New Roman" w:asciiTheme="minorEastAsia" w:hAnsiTheme="minorEastAsia"/>
                      <w:szCs w:val="21"/>
                    </w:rPr>
                  </w:pPr>
                  <w:r>
                    <w:rPr>
                      <w:rFonts w:hint="eastAsia" w:cs="Times New Roman" w:asciiTheme="minorEastAsia" w:hAnsiTheme="minorEastAsia"/>
                      <w:szCs w:val="21"/>
                    </w:rPr>
                    <w:t>540万</w:t>
                  </w:r>
                </w:p>
              </w:tc>
              <w:tc>
                <w:tcPr>
                  <w:tcW w:w="1946" w:type="dxa"/>
                </w:tcPr>
                <w:p>
                  <w:pPr>
                    <w:rPr>
                      <w:rFonts w:cs="Times New Roman" w:asciiTheme="minorEastAsia" w:hAnsiTheme="minorEastAsia"/>
                      <w:szCs w:val="21"/>
                    </w:rPr>
                  </w:pPr>
                  <w:r>
                    <w:rPr>
                      <w:rFonts w:hint="eastAsia" w:cs="Times New Roman" w:asciiTheme="minorEastAsia" w:hAnsiTheme="minorEastAsia"/>
                      <w:szCs w:val="21"/>
                    </w:rPr>
                    <w:t>580万</w:t>
                  </w:r>
                </w:p>
              </w:tc>
              <w:tc>
                <w:tcPr>
                  <w:tcW w:w="2069" w:type="dxa"/>
                </w:tcPr>
                <w:p>
                  <w:pPr>
                    <w:rPr>
                      <w:rFonts w:cs="Times New Roman" w:asciiTheme="minorEastAsia" w:hAnsiTheme="minorEastAsia"/>
                      <w:szCs w:val="21"/>
                    </w:rPr>
                  </w:pPr>
                  <w:r>
                    <w:rPr>
                      <w:rFonts w:hint="eastAsia" w:cs="Times New Roman" w:asciiTheme="minorEastAsia" w:hAnsiTheme="minorEastAsia"/>
                      <w:szCs w:val="21"/>
                    </w:rPr>
                    <w:t>250万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Pr>
                <w:p>
                  <w:pPr>
                    <w:rPr>
                      <w:rFonts w:cs="Times New Roman" w:asciiTheme="minorEastAsia" w:hAnsiTheme="minorEastAsia"/>
                      <w:szCs w:val="21"/>
                    </w:rPr>
                  </w:pPr>
                  <w:r>
                    <w:rPr>
                      <w:rFonts w:hint="eastAsia" w:cs="Times New Roman" w:asciiTheme="minorEastAsia" w:hAnsiTheme="minorEastAsia"/>
                      <w:szCs w:val="21"/>
                    </w:rPr>
                    <w:t>主要技术参数1</w:t>
                  </w:r>
                </w:p>
              </w:tc>
              <w:tc>
                <w:tcPr>
                  <w:tcW w:w="2191" w:type="dxa"/>
                </w:tcPr>
                <w:p>
                  <w:pPr>
                    <w:rPr>
                      <w:rFonts w:cs="Times New Roman" w:asciiTheme="minorEastAsia" w:hAnsiTheme="minorEastAsia"/>
                      <w:szCs w:val="21"/>
                    </w:rPr>
                  </w:pPr>
                  <w:r>
                    <w:rPr>
                      <w:rFonts w:hint="eastAsia" w:cs="Times New Roman" w:asciiTheme="minorEastAsia" w:hAnsiTheme="minorEastAsia"/>
                      <w:szCs w:val="21"/>
                    </w:rPr>
                    <w:t xml:space="preserve">激光器：采用单模保偏光纤，典型动态范围 ≥10000:1；直接调制≥ 500:1 </w:t>
                  </w:r>
                </w:p>
                <w:p>
                  <w:pPr>
                    <w:rPr>
                      <w:rFonts w:cs="Times New Roman" w:asciiTheme="minorEastAsia" w:hAnsiTheme="minorEastAsia"/>
                      <w:szCs w:val="21"/>
                    </w:rPr>
                  </w:pPr>
                  <w:r>
                    <w:rPr>
                      <w:rFonts w:hint="eastAsia" w:cs="Times New Roman" w:asciiTheme="minorEastAsia" w:hAnsiTheme="minorEastAsia"/>
                      <w:szCs w:val="21"/>
                    </w:rPr>
                    <w:t>二极管激光器405nm：额定功率≥30mW，</w:t>
                  </w:r>
                </w:p>
                <w:p>
                  <w:pPr>
                    <w:rPr>
                      <w:rFonts w:cs="Times New Roman" w:asciiTheme="minorEastAsia" w:hAnsiTheme="minorEastAsia"/>
                      <w:szCs w:val="21"/>
                    </w:rPr>
                  </w:pPr>
                  <w:r>
                    <w:rPr>
                      <w:rFonts w:hint="eastAsia" w:cs="Times New Roman" w:asciiTheme="minorEastAsia" w:hAnsiTheme="minorEastAsia"/>
                      <w:szCs w:val="21"/>
                    </w:rPr>
                    <w:t>二极管激光器445nm：额定功率≥30mW，</w:t>
                  </w:r>
                </w:p>
                <w:p>
                  <w:pPr>
                    <w:rPr>
                      <w:rFonts w:cs="Times New Roman" w:asciiTheme="minorEastAsia" w:hAnsiTheme="minorEastAsia"/>
                      <w:szCs w:val="21"/>
                    </w:rPr>
                  </w:pPr>
                  <w:r>
                    <w:rPr>
                      <w:rFonts w:hint="eastAsia" w:cs="Times New Roman" w:asciiTheme="minorEastAsia" w:hAnsiTheme="minorEastAsia"/>
                      <w:szCs w:val="21"/>
                    </w:rPr>
                    <w:t>二极管激光器488nm：额定功率≥30mW，</w:t>
                  </w:r>
                </w:p>
                <w:p>
                  <w:pPr>
                    <w:rPr>
                      <w:rFonts w:cs="Times New Roman" w:asciiTheme="minorEastAsia" w:hAnsiTheme="minorEastAsia"/>
                      <w:szCs w:val="21"/>
                    </w:rPr>
                  </w:pPr>
                  <w:r>
                    <w:rPr>
                      <w:rFonts w:hint="eastAsia" w:cs="Times New Roman" w:asciiTheme="minorEastAsia" w:hAnsiTheme="minorEastAsia"/>
                      <w:szCs w:val="21"/>
                    </w:rPr>
                    <w:t>二极管激光器514nm：额定功率≥30mW，</w:t>
                  </w:r>
                </w:p>
                <w:p>
                  <w:pPr>
                    <w:rPr>
                      <w:rFonts w:cs="Times New Roman" w:asciiTheme="minorEastAsia" w:hAnsiTheme="minorEastAsia"/>
                      <w:szCs w:val="21"/>
                    </w:rPr>
                  </w:pPr>
                  <w:r>
                    <w:rPr>
                      <w:rFonts w:hint="eastAsia" w:cs="Times New Roman" w:asciiTheme="minorEastAsia" w:hAnsiTheme="minorEastAsia"/>
                      <w:szCs w:val="21"/>
                    </w:rPr>
                    <w:t>二极管激光器561nm：额定功率≥25mW，</w:t>
                  </w:r>
                </w:p>
                <w:p>
                  <w:pPr>
                    <w:rPr>
                      <w:rFonts w:cs="Times New Roman" w:asciiTheme="minorEastAsia" w:hAnsiTheme="minorEastAsia"/>
                      <w:szCs w:val="21"/>
                    </w:rPr>
                  </w:pPr>
                  <w:r>
                    <w:rPr>
                      <w:rFonts w:hint="eastAsia" w:cs="Times New Roman" w:asciiTheme="minorEastAsia" w:hAnsiTheme="minorEastAsia"/>
                      <w:szCs w:val="21"/>
                    </w:rPr>
                    <w:t>二极管激光器639nm：额定功率≥25mW</w:t>
                  </w:r>
                </w:p>
              </w:tc>
              <w:tc>
                <w:tcPr>
                  <w:tcW w:w="1946" w:type="dxa"/>
                </w:tcPr>
                <w:p>
                  <w:pPr>
                    <w:rPr>
                      <w:rFonts w:cs="Times New Roman" w:asciiTheme="minorEastAsia" w:hAnsiTheme="minorEastAsia"/>
                      <w:szCs w:val="21"/>
                    </w:rPr>
                  </w:pPr>
                  <w:r>
                    <w:rPr>
                      <w:rFonts w:hint="eastAsia" w:cs="Times New Roman" w:asciiTheme="minorEastAsia" w:hAnsiTheme="minorEastAsia"/>
                      <w:szCs w:val="21"/>
                    </w:rPr>
                    <w:t>固态激光器405 nm</w:t>
                  </w:r>
                </w:p>
                <w:p>
                  <w:pPr>
                    <w:rPr>
                      <w:rFonts w:cs="Times New Roman" w:asciiTheme="minorEastAsia" w:hAnsiTheme="minorEastAsia"/>
                      <w:szCs w:val="21"/>
                    </w:rPr>
                  </w:pPr>
                  <w:r>
                    <w:rPr>
                      <w:rFonts w:hint="eastAsia" w:cs="Times New Roman" w:asciiTheme="minorEastAsia" w:hAnsiTheme="minorEastAsia"/>
                      <w:szCs w:val="21"/>
                    </w:rPr>
                    <w:t>固态激光器445 nm</w:t>
                  </w:r>
                </w:p>
                <w:p>
                  <w:pPr>
                    <w:rPr>
                      <w:rFonts w:cs="Times New Roman" w:asciiTheme="minorEastAsia" w:hAnsiTheme="minorEastAsia"/>
                      <w:szCs w:val="21"/>
                    </w:rPr>
                  </w:pPr>
                  <w:r>
                    <w:rPr>
                      <w:rFonts w:hint="eastAsia" w:cs="Times New Roman" w:asciiTheme="minorEastAsia" w:hAnsiTheme="minorEastAsia"/>
                      <w:szCs w:val="21"/>
                    </w:rPr>
                    <w:t>固态激光器488 nm</w:t>
                  </w:r>
                </w:p>
                <w:p>
                  <w:pPr>
                    <w:rPr>
                      <w:rFonts w:cs="Times New Roman" w:asciiTheme="minorEastAsia" w:hAnsiTheme="minorEastAsia"/>
                      <w:szCs w:val="21"/>
                    </w:rPr>
                  </w:pPr>
                  <w:r>
                    <w:rPr>
                      <w:rFonts w:hint="eastAsia" w:cs="Times New Roman" w:asciiTheme="minorEastAsia" w:hAnsiTheme="minorEastAsia"/>
                      <w:szCs w:val="21"/>
                    </w:rPr>
                    <w:t>固态激光器514 nm</w:t>
                  </w:r>
                </w:p>
                <w:p>
                  <w:pPr>
                    <w:rPr>
                      <w:rFonts w:cs="Times New Roman" w:asciiTheme="minorEastAsia" w:hAnsiTheme="minorEastAsia"/>
                      <w:szCs w:val="21"/>
                    </w:rPr>
                  </w:pPr>
                  <w:r>
                    <w:rPr>
                      <w:rFonts w:hint="eastAsia" w:cs="Times New Roman" w:asciiTheme="minorEastAsia" w:hAnsiTheme="minorEastAsia"/>
                      <w:szCs w:val="21"/>
                    </w:rPr>
                    <w:t>固态激光器552 nm</w:t>
                  </w:r>
                </w:p>
                <w:p>
                  <w:pPr>
                    <w:rPr>
                      <w:rFonts w:cs="Times New Roman" w:asciiTheme="minorEastAsia" w:hAnsiTheme="minorEastAsia"/>
                      <w:szCs w:val="21"/>
                    </w:rPr>
                  </w:pPr>
                  <w:r>
                    <w:rPr>
                      <w:rFonts w:hint="eastAsia" w:cs="Times New Roman" w:asciiTheme="minorEastAsia" w:hAnsiTheme="minorEastAsia"/>
                      <w:szCs w:val="21"/>
                    </w:rPr>
                    <w:t>固态激光器638</w:t>
                  </w:r>
                </w:p>
              </w:tc>
              <w:tc>
                <w:tcPr>
                  <w:tcW w:w="2069" w:type="dxa"/>
                </w:tcPr>
                <w:p>
                  <w:pPr>
                    <w:rPr>
                      <w:rFonts w:cs="Times New Roman" w:asciiTheme="minorEastAsia" w:hAnsiTheme="minorEastAsia"/>
                      <w:szCs w:val="21"/>
                    </w:rPr>
                  </w:pPr>
                  <w:r>
                    <w:rPr>
                      <w:rFonts w:hint="eastAsia" w:cs="Times New Roman" w:asciiTheme="minorEastAsia" w:hAnsiTheme="minorEastAsia"/>
                      <w:szCs w:val="21"/>
                    </w:rPr>
                    <w:t>固体激光器LD lasers:</w:t>
                  </w:r>
                </w:p>
                <w:p>
                  <w:pPr>
                    <w:rPr>
                      <w:rFonts w:cs="Times New Roman" w:asciiTheme="minorEastAsia" w:hAnsiTheme="minorEastAsia"/>
                      <w:szCs w:val="21"/>
                    </w:rPr>
                  </w:pPr>
                  <w:r>
                    <w:rPr>
                      <w:rFonts w:hint="eastAsia" w:cs="Times New Roman" w:asciiTheme="minorEastAsia" w:hAnsiTheme="minorEastAsia"/>
                      <w:szCs w:val="21"/>
                    </w:rPr>
                    <w:t>405nm: 50mW,</w:t>
                  </w:r>
                </w:p>
                <w:p>
                  <w:pPr>
                    <w:rPr>
                      <w:rFonts w:cs="Times New Roman" w:asciiTheme="minorEastAsia" w:hAnsiTheme="minorEastAsia"/>
                      <w:szCs w:val="21"/>
                    </w:rPr>
                  </w:pPr>
                  <w:r>
                    <w:rPr>
                      <w:rFonts w:hint="eastAsia" w:cs="Times New Roman" w:asciiTheme="minorEastAsia" w:hAnsiTheme="minorEastAsia"/>
                      <w:szCs w:val="21"/>
                    </w:rPr>
                    <w:t>440nm: 25mW,</w:t>
                  </w:r>
                </w:p>
                <w:p>
                  <w:pPr>
                    <w:rPr>
                      <w:rFonts w:cs="Times New Roman" w:asciiTheme="minorEastAsia" w:hAnsiTheme="minorEastAsia"/>
                      <w:szCs w:val="21"/>
                    </w:rPr>
                  </w:pPr>
                  <w:r>
                    <w:rPr>
                      <w:rFonts w:hint="eastAsia" w:cs="Times New Roman" w:asciiTheme="minorEastAsia" w:hAnsiTheme="minorEastAsia"/>
                      <w:szCs w:val="21"/>
                    </w:rPr>
                    <w:t>445nm；25mW</w:t>
                  </w:r>
                </w:p>
                <w:p>
                  <w:pPr>
                    <w:rPr>
                      <w:rFonts w:cs="Times New Roman" w:asciiTheme="minorEastAsia" w:hAnsiTheme="minorEastAsia"/>
                      <w:szCs w:val="21"/>
                    </w:rPr>
                  </w:pPr>
                  <w:r>
                    <w:rPr>
                      <w:rFonts w:hint="eastAsia" w:cs="Times New Roman" w:asciiTheme="minorEastAsia" w:hAnsiTheme="minorEastAsia"/>
                      <w:szCs w:val="21"/>
                    </w:rPr>
                    <w:t>473nm: 15mW,</w:t>
                  </w:r>
                </w:p>
                <w:p>
                  <w:pPr>
                    <w:rPr>
                      <w:rFonts w:cs="Times New Roman" w:asciiTheme="minorEastAsia" w:hAnsiTheme="minorEastAsia"/>
                      <w:szCs w:val="21"/>
                    </w:rPr>
                  </w:pPr>
                  <w:r>
                    <w:rPr>
                      <w:rFonts w:hint="eastAsia" w:cs="Times New Roman" w:asciiTheme="minorEastAsia" w:hAnsiTheme="minorEastAsia"/>
                      <w:szCs w:val="21"/>
                    </w:rPr>
                    <w:t>559nm: 15mW,</w:t>
                  </w:r>
                </w:p>
                <w:p>
                  <w:pPr>
                    <w:rPr>
                      <w:rFonts w:cs="Times New Roman" w:asciiTheme="minorEastAsia" w:hAnsiTheme="minorEastAsia"/>
                      <w:szCs w:val="21"/>
                    </w:rPr>
                  </w:pPr>
                  <w:r>
                    <w:rPr>
                      <w:rFonts w:hint="eastAsia" w:cs="Times New Roman" w:asciiTheme="minorEastAsia" w:hAnsiTheme="minorEastAsia"/>
                      <w:szCs w:val="21"/>
                    </w:rPr>
                    <w:t>635mW, 20mW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Pr>
                <w:p>
                  <w:pPr>
                    <w:rPr>
                      <w:rFonts w:cs="Times New Roman" w:asciiTheme="minorEastAsia" w:hAnsiTheme="minorEastAsia"/>
                      <w:szCs w:val="21"/>
                    </w:rPr>
                  </w:pPr>
                  <w:r>
                    <w:rPr>
                      <w:rFonts w:hint="eastAsia" w:cs="Times New Roman" w:asciiTheme="minorEastAsia" w:hAnsiTheme="minorEastAsia"/>
                      <w:szCs w:val="21"/>
                    </w:rPr>
                    <w:t>主要技术参数2</w:t>
                  </w:r>
                </w:p>
              </w:tc>
              <w:tc>
                <w:tcPr>
                  <w:tcW w:w="2191" w:type="dxa"/>
                </w:tcPr>
                <w:p>
                  <w:pPr>
                    <w:jc w:val="left"/>
                    <w:rPr>
                      <w:rFonts w:cs="Times New Roman" w:asciiTheme="minorEastAsia" w:hAnsiTheme="minorEastAsia"/>
                      <w:szCs w:val="21"/>
                    </w:rPr>
                  </w:pPr>
                  <w:r>
                    <w:rPr>
                      <w:rFonts w:hint="eastAsia" w:cs="Times New Roman" w:asciiTheme="minorEastAsia" w:hAnsiTheme="minorEastAsia"/>
                      <w:szCs w:val="21"/>
                    </w:rPr>
                    <w:t>光谱分光：采用高效全息光栅实现线性分光，光谱检测范围380nm ~ 750nm。其中光谱循环系统，实现对分光中散射或折射的光谱信息再次回收进行分光，最大程度提升系统光效率。</w:t>
                  </w:r>
                </w:p>
              </w:tc>
              <w:tc>
                <w:tcPr>
                  <w:tcW w:w="1946" w:type="dxa"/>
                </w:tcPr>
                <w:p>
                  <w:pPr>
                    <w:rPr>
                      <w:rFonts w:cs="Times New Roman" w:asciiTheme="minorEastAsia" w:hAnsiTheme="minorEastAsia"/>
                      <w:szCs w:val="21"/>
                    </w:rPr>
                  </w:pPr>
                  <w:r>
                    <w:rPr>
                      <w:rFonts w:hint="eastAsia" w:cs="Times New Roman" w:asciiTheme="minorEastAsia" w:hAnsiTheme="minorEastAsia"/>
                      <w:szCs w:val="21"/>
                    </w:rPr>
                    <w:t>传统的棱镜分光，分光精度为5nm</w:t>
                  </w:r>
                </w:p>
              </w:tc>
              <w:tc>
                <w:tcPr>
                  <w:tcW w:w="2069" w:type="dxa"/>
                </w:tcPr>
                <w:p>
                  <w:pPr>
                    <w:rPr>
                      <w:rFonts w:cs="Times New Roman" w:asciiTheme="minorEastAsia" w:hAnsiTheme="minorEastAsia"/>
                      <w:szCs w:val="21"/>
                    </w:rPr>
                  </w:pPr>
                  <w:r>
                    <w:rPr>
                      <w:rFonts w:hint="eastAsia" w:cs="Times New Roman" w:asciiTheme="minorEastAsia" w:hAnsiTheme="minorEastAsia"/>
                      <w:szCs w:val="21"/>
                    </w:rPr>
                    <w:t>光栅分光，分光精度为2nm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Pr>
                <w:p>
                  <w:pPr>
                    <w:rPr>
                      <w:rFonts w:cs="Times New Roman" w:asciiTheme="minorEastAsia" w:hAnsiTheme="minorEastAsia"/>
                      <w:szCs w:val="21"/>
                    </w:rPr>
                  </w:pPr>
                  <w:r>
                    <w:rPr>
                      <w:rFonts w:hint="eastAsia" w:cs="Times New Roman" w:asciiTheme="minorEastAsia" w:hAnsiTheme="minorEastAsia"/>
                      <w:szCs w:val="21"/>
                    </w:rPr>
                    <w:t>主要技术参数3</w:t>
                  </w:r>
                </w:p>
              </w:tc>
              <w:tc>
                <w:tcPr>
                  <w:tcW w:w="2191" w:type="dxa"/>
                </w:tcPr>
                <w:p>
                  <w:pPr>
                    <w:rPr>
                      <w:rFonts w:cs="Times New Roman" w:asciiTheme="minorEastAsia" w:hAnsiTheme="minorEastAsia"/>
                      <w:szCs w:val="21"/>
                    </w:rPr>
                  </w:pPr>
                  <w:r>
                    <w:rPr>
                      <w:rFonts w:hint="eastAsia" w:cs="Times New Roman" w:asciiTheme="minorEastAsia" w:hAnsiTheme="minorEastAsia"/>
                      <w:szCs w:val="21"/>
                    </w:rPr>
                    <w:t>扫描头绝对线性扫描运动，回转时间短，&gt;85%的帧时间</w:t>
                  </w:r>
                </w:p>
              </w:tc>
              <w:tc>
                <w:tcPr>
                  <w:tcW w:w="1946" w:type="dxa"/>
                </w:tcPr>
                <w:p>
                  <w:pPr>
                    <w:rPr>
                      <w:rFonts w:cs="Times New Roman" w:asciiTheme="minorEastAsia" w:hAnsiTheme="minorEastAsia"/>
                      <w:szCs w:val="21"/>
                    </w:rPr>
                  </w:pPr>
                  <w:r>
                    <w:rPr>
                      <w:rFonts w:hint="eastAsia" w:cs="Times New Roman" w:asciiTheme="minorEastAsia" w:hAnsiTheme="minorEastAsia"/>
                      <w:szCs w:val="21"/>
                    </w:rPr>
                    <w:t>震荡扫描</w:t>
                  </w:r>
                </w:p>
              </w:tc>
              <w:tc>
                <w:tcPr>
                  <w:tcW w:w="2069" w:type="dxa"/>
                </w:tcPr>
                <w:p>
                  <w:pPr>
                    <w:rPr>
                      <w:rFonts w:cs="Times New Roman" w:asciiTheme="minorEastAsia" w:hAnsiTheme="minorEastAsia"/>
                      <w:szCs w:val="21"/>
                    </w:rPr>
                  </w:pPr>
                  <w:r>
                    <w:rPr>
                      <w:rFonts w:hint="eastAsia" w:cs="Times New Roman" w:asciiTheme="minorEastAsia" w:hAnsiTheme="minorEastAsia"/>
                      <w:szCs w:val="21"/>
                    </w:rPr>
                    <w:t>震荡扫描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Pr>
                <w:p>
                  <w:pPr>
                    <w:rPr>
                      <w:rFonts w:cs="Times New Roman" w:asciiTheme="minorEastAsia" w:hAnsiTheme="minorEastAsia"/>
                      <w:szCs w:val="21"/>
                    </w:rPr>
                  </w:pPr>
                  <w:r>
                    <w:rPr>
                      <w:rFonts w:hint="eastAsia" w:cs="Times New Roman" w:asciiTheme="minorEastAsia" w:hAnsiTheme="minorEastAsia"/>
                      <w:szCs w:val="21"/>
                    </w:rPr>
                    <w:t>主要技术参数4</w:t>
                  </w:r>
                </w:p>
              </w:tc>
              <w:tc>
                <w:tcPr>
                  <w:tcW w:w="2191" w:type="dxa"/>
                </w:tcPr>
                <w:p>
                  <w:pPr>
                    <w:rPr>
                      <w:rFonts w:cs="Times New Roman" w:asciiTheme="minorEastAsia" w:hAnsiTheme="minorEastAsia"/>
                      <w:szCs w:val="21"/>
                    </w:rPr>
                  </w:pPr>
                  <w:r>
                    <w:rPr>
                      <w:rFonts w:hint="eastAsia" w:cs="Times New Roman" w:asciiTheme="minorEastAsia" w:hAnsiTheme="minorEastAsia"/>
                      <w:szCs w:val="21"/>
                    </w:rPr>
                    <w:t>荧光检测器个数： 4个；荧光检测器类型，1个GaAsP超高灵敏度检测器，1个由32个GaAsP组成的大靶面超高灵敏度检测器； 2个PMT检测器；透射光检测单元1个，用于样品明场及DIC的透射激光成像。</w:t>
                  </w:r>
                </w:p>
              </w:tc>
              <w:tc>
                <w:tcPr>
                  <w:tcW w:w="1946" w:type="dxa"/>
                </w:tcPr>
                <w:p>
                  <w:pPr>
                    <w:rPr>
                      <w:rFonts w:cs="Times New Roman" w:asciiTheme="minorEastAsia" w:hAnsiTheme="minorEastAsia"/>
                      <w:szCs w:val="21"/>
                    </w:rPr>
                  </w:pPr>
                  <w:r>
                    <w:rPr>
                      <w:rFonts w:hint="eastAsia" w:cs="Times New Roman" w:asciiTheme="minorEastAsia" w:hAnsiTheme="minorEastAsia"/>
                      <w:szCs w:val="21"/>
                    </w:rPr>
                    <w:t>荧光检测器配4个，两个HyD，两个PMT，透射光检测单元1个</w:t>
                  </w:r>
                </w:p>
              </w:tc>
              <w:tc>
                <w:tcPr>
                  <w:tcW w:w="2069" w:type="dxa"/>
                </w:tcPr>
                <w:p>
                  <w:pPr>
                    <w:rPr>
                      <w:rFonts w:cs="Times New Roman" w:asciiTheme="minorEastAsia" w:hAnsiTheme="minorEastAsia"/>
                      <w:szCs w:val="21"/>
                    </w:rPr>
                  </w:pPr>
                  <w:r>
                    <w:rPr>
                      <w:rFonts w:hint="eastAsia" w:cs="Times New Roman" w:asciiTheme="minorEastAsia" w:hAnsiTheme="minorEastAsia"/>
                      <w:szCs w:val="21"/>
                    </w:rPr>
                    <w:t>荧光检测器类型，2个GaAsP超高灵敏度检测器， 2个PMT检测器，透射光检测单元1个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Pr>
                <w:p>
                  <w:pPr>
                    <w:rPr>
                      <w:rFonts w:cs="Times New Roman" w:asciiTheme="minorEastAsia" w:hAnsiTheme="minorEastAsia"/>
                      <w:szCs w:val="21"/>
                    </w:rPr>
                  </w:pPr>
                  <w:r>
                    <w:rPr>
                      <w:rFonts w:hint="eastAsia" w:cs="Times New Roman" w:asciiTheme="minorEastAsia" w:hAnsiTheme="minorEastAsia"/>
                      <w:szCs w:val="21"/>
                    </w:rPr>
                    <w:t>主要技术参数5</w:t>
                  </w:r>
                </w:p>
              </w:tc>
              <w:tc>
                <w:tcPr>
                  <w:tcW w:w="2191" w:type="dxa"/>
                </w:tcPr>
                <w:p>
                  <w:pPr>
                    <w:rPr>
                      <w:rFonts w:cs="Times New Roman" w:asciiTheme="minorEastAsia" w:hAnsiTheme="minorEastAsia"/>
                      <w:szCs w:val="21"/>
                    </w:rPr>
                  </w:pPr>
                  <w:r>
                    <w:rPr>
                      <w:rFonts w:hint="eastAsia" w:cs="Times New Roman" w:asciiTheme="minorEastAsia" w:hAnsiTheme="minorEastAsia"/>
                      <w:szCs w:val="21"/>
                    </w:rPr>
                    <w:t>超高分辨率检测器：采用由32个GaAsP（磷酸砷化镓）-PMT组成的高灵敏度面阵列探测器，实现xy方向90nm分辨率</w:t>
                  </w:r>
                </w:p>
              </w:tc>
              <w:tc>
                <w:tcPr>
                  <w:tcW w:w="1946" w:type="dxa"/>
                </w:tcPr>
                <w:p>
                  <w:pPr>
                    <w:rPr>
                      <w:rFonts w:cs="Times New Roman" w:asciiTheme="minorEastAsia" w:hAnsiTheme="minorEastAsia"/>
                      <w:szCs w:val="21"/>
                    </w:rPr>
                  </w:pPr>
                  <w:r>
                    <w:rPr>
                      <w:rFonts w:hint="eastAsia" w:cs="Times New Roman" w:asciiTheme="minorEastAsia" w:hAnsiTheme="minorEastAsia"/>
                      <w:szCs w:val="21"/>
                    </w:rPr>
                    <w:t>采用软件反卷积计算的方式实现超高，徕卡真正的超高是利用STED硬件检测器成像，通过缩小针孔实现XY方向120nm分辨率</w:t>
                  </w:r>
                </w:p>
              </w:tc>
              <w:tc>
                <w:tcPr>
                  <w:tcW w:w="2069" w:type="dxa"/>
                </w:tcPr>
                <w:p>
                  <w:pPr>
                    <w:rPr>
                      <w:rFonts w:cs="Times New Roman" w:asciiTheme="minorEastAsia" w:hAnsiTheme="minorEastAsia"/>
                      <w:szCs w:val="21"/>
                    </w:rPr>
                  </w:pPr>
                  <w:r>
                    <w:rPr>
                      <w:rFonts w:hint="eastAsia" w:cs="Times New Roman" w:asciiTheme="minorEastAsia" w:hAnsiTheme="minorEastAsia"/>
                      <w:szCs w:val="21"/>
                    </w:rPr>
                    <w:t>采用软件反卷积计算的方式实现超高，通过缩小针孔实现XY方向120nm分辨率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Pr>
                <w:p>
                  <w:pPr>
                    <w:rPr>
                      <w:rFonts w:cs="Times New Roman" w:asciiTheme="minorEastAsia" w:hAnsiTheme="minorEastAsia"/>
                      <w:szCs w:val="21"/>
                    </w:rPr>
                  </w:pPr>
                  <w:r>
                    <w:rPr>
                      <w:rFonts w:hint="eastAsia" w:cs="Times New Roman" w:asciiTheme="minorEastAsia" w:hAnsiTheme="minorEastAsia"/>
                      <w:szCs w:val="21"/>
                    </w:rPr>
                    <w:t>主要技术参数6</w:t>
                  </w:r>
                </w:p>
              </w:tc>
              <w:tc>
                <w:tcPr>
                  <w:tcW w:w="2191" w:type="dxa"/>
                </w:tcPr>
                <w:p>
                  <w:pPr>
                    <w:rPr>
                      <w:rFonts w:cs="Times New Roman" w:asciiTheme="minorEastAsia" w:hAnsiTheme="minorEastAsia"/>
                      <w:szCs w:val="21"/>
                    </w:rPr>
                  </w:pPr>
                  <w:r>
                    <w:rPr>
                      <w:rFonts w:hint="eastAsia" w:cs="Times New Roman" w:asciiTheme="minorEastAsia" w:hAnsiTheme="minorEastAsia"/>
                      <w:szCs w:val="21"/>
                    </w:rPr>
                    <w:t>单独配置原厂显微图像分析处理软件，可视化和分析多维图像，该软件对超过数 TB 的大型数据有很强的性能，包含体积分析功能，</w:t>
                  </w:r>
                </w:p>
              </w:tc>
              <w:tc>
                <w:tcPr>
                  <w:tcW w:w="1946" w:type="dxa"/>
                </w:tcPr>
                <w:p>
                  <w:pPr>
                    <w:rPr>
                      <w:rFonts w:cs="Times New Roman" w:asciiTheme="minorEastAsia" w:hAnsiTheme="minorEastAsia"/>
                      <w:szCs w:val="21"/>
                    </w:rPr>
                  </w:pPr>
                  <w:r>
                    <w:rPr>
                      <w:rFonts w:hint="eastAsia" w:cs="Times New Roman" w:asciiTheme="minorEastAsia" w:hAnsiTheme="minorEastAsia"/>
                      <w:szCs w:val="21"/>
                    </w:rPr>
                    <w:t>处理软件本品牌非常简单，需要单独配置第三方，但是操作和兼容性都不好</w:t>
                  </w:r>
                </w:p>
              </w:tc>
              <w:tc>
                <w:tcPr>
                  <w:tcW w:w="2069" w:type="dxa"/>
                </w:tcPr>
                <w:p>
                  <w:pPr>
                    <w:rPr>
                      <w:rFonts w:cs="Times New Roman" w:asciiTheme="minorEastAsia" w:hAnsiTheme="minorEastAsia"/>
                      <w:szCs w:val="21"/>
                    </w:rPr>
                  </w:pPr>
                  <w:r>
                    <w:rPr>
                      <w:rFonts w:hint="eastAsia" w:cs="Times New Roman" w:asciiTheme="minorEastAsia" w:hAnsiTheme="minorEastAsia"/>
                      <w:szCs w:val="21"/>
                    </w:rPr>
                    <w:t>没有单独的后期分析软件，只能配第三方，操作和兼容性都不好</w:t>
                  </w:r>
                </w:p>
              </w:tc>
            </w:tr>
          </w:tbl>
          <w:p>
            <w:pPr>
              <w:ind w:firstLine="420" w:firstLineChars="200"/>
              <w:rPr>
                <w:rFonts w:cs="Times New Roman" w:asciiTheme="minorEastAsia" w:hAnsiTheme="minorEastAsia"/>
                <w:szCs w:val="21"/>
              </w:rPr>
            </w:pPr>
            <w:r>
              <w:rPr>
                <w:rFonts w:hint="eastAsia" w:cs="Times New Roman" w:asciiTheme="minorEastAsia" w:hAnsiTheme="minorEastAsia"/>
                <w:szCs w:val="21"/>
              </w:rPr>
              <w:t>综上所述，蔡司公司超高分辨率共聚焦显微成像系统在技术上及成像效果上具有显著优势，其产品成熟度与应用灵活性更高。</w:t>
            </w:r>
          </w:p>
          <w:p>
            <w:pPr>
              <w:shd w:val="clear" w:color="auto" w:fill="FFFFFF"/>
              <w:spacing w:line="315" w:lineRule="atLeast"/>
              <w:rPr>
                <w:rFonts w:cs="Times New Roman" w:asciiTheme="minorEastAsia" w:hAnsiTheme="minorEastAsia"/>
                <w:szCs w:val="21"/>
              </w:rPr>
            </w:pPr>
            <w:r>
              <w:rPr>
                <w:rFonts w:hint="eastAsia" w:cs="Times New Roman" w:asciiTheme="minorEastAsia" w:hAnsiTheme="minorEastAsia"/>
                <w:szCs w:val="21"/>
              </w:rPr>
              <w:t>蔡司公司的</w:t>
            </w:r>
            <w:r>
              <w:rPr>
                <w:rFonts w:cs="Times New Roman" w:asciiTheme="minorEastAsia" w:hAnsiTheme="minorEastAsia"/>
                <w:szCs w:val="21"/>
              </w:rPr>
              <w:t>LSM 980 with Airyscan</w:t>
            </w:r>
            <w:r>
              <w:rPr>
                <w:rFonts w:hint="eastAsia" w:cs="Times New Roman" w:asciiTheme="minorEastAsia" w:hAnsiTheme="minorEastAsia"/>
                <w:szCs w:val="21"/>
              </w:rPr>
              <w:t xml:space="preserve"> 2是最新一代的超高分辨率成像设备，有</w:t>
            </w:r>
            <w:r>
              <w:rPr>
                <w:rFonts w:cs="Times New Roman" w:asciiTheme="minorEastAsia" w:hAnsiTheme="minorEastAsia"/>
                <w:szCs w:val="21"/>
              </w:rPr>
              <w:t>较大的优势</w:t>
            </w:r>
            <w:r>
              <w:rPr>
                <w:rFonts w:hint="eastAsia" w:cs="Times New Roman" w:asciiTheme="minorEastAsia" w:hAnsiTheme="minorEastAsia"/>
                <w:szCs w:val="21"/>
              </w:rPr>
              <w:t>。</w:t>
            </w:r>
            <w:r>
              <w:rPr>
                <w:rFonts w:cs="Times New Roman" w:asciiTheme="minorEastAsia" w:hAnsiTheme="minorEastAsia"/>
                <w:szCs w:val="21"/>
              </w:rPr>
              <w:t>LSM 980 with Airyscan</w:t>
            </w:r>
            <w:r>
              <w:rPr>
                <w:rFonts w:hint="eastAsia" w:cs="Times New Roman" w:asciiTheme="minorEastAsia" w:hAnsiTheme="minorEastAsia"/>
                <w:szCs w:val="21"/>
              </w:rPr>
              <w:t xml:space="preserve"> 2具有</w:t>
            </w:r>
            <w:r>
              <w:rPr>
                <w:rFonts w:cs="Times New Roman" w:asciiTheme="minorEastAsia" w:hAnsiTheme="minorEastAsia"/>
                <w:szCs w:val="21"/>
              </w:rPr>
              <w:t>以下众多的独有设计功能</w:t>
            </w:r>
            <w:r>
              <w:rPr>
                <w:rFonts w:hint="eastAsia" w:cs="Times New Roman" w:asciiTheme="minorEastAsia" w:hAnsiTheme="minorEastAsia"/>
                <w:szCs w:val="21"/>
              </w:rPr>
              <w:t>：</w:t>
            </w:r>
          </w:p>
          <w:p>
            <w:pPr>
              <w:numPr>
                <w:ilvl w:val="0"/>
                <w:numId w:val="1"/>
              </w:numPr>
              <w:shd w:val="clear" w:color="auto" w:fill="FFFFFF"/>
              <w:spacing w:before="120" w:line="315" w:lineRule="atLeast"/>
              <w:ind w:left="839" w:hanging="357"/>
              <w:rPr>
                <w:rFonts w:cs="Times New Roman" w:asciiTheme="minorEastAsia" w:hAnsiTheme="minorEastAsia"/>
                <w:szCs w:val="21"/>
              </w:rPr>
            </w:pPr>
            <w:r>
              <w:rPr>
                <w:rFonts w:hint="eastAsia" w:cs="Times New Roman" w:asciiTheme="minorEastAsia" w:hAnsiTheme="minorEastAsia"/>
                <w:szCs w:val="21"/>
              </w:rPr>
              <w:t>激光器部分</w:t>
            </w:r>
          </w:p>
          <w:p>
            <w:pPr>
              <w:shd w:val="clear" w:color="auto" w:fill="FFFFFF"/>
              <w:spacing w:line="315" w:lineRule="atLeast"/>
              <w:ind w:firstLine="420" w:firstLineChars="200"/>
              <w:rPr>
                <w:rFonts w:ascii="宋体" w:hAnsi="宋体"/>
                <w:szCs w:val="21"/>
              </w:rPr>
            </w:pPr>
            <w:r>
              <w:rPr>
                <w:rFonts w:hint="eastAsia" w:cs="Times New Roman" w:asciiTheme="minorEastAsia" w:hAnsiTheme="minorEastAsia"/>
                <w:szCs w:val="21"/>
              </w:rPr>
              <w:t>ZEISS 在显微镜系统的各个环节都投入了大量的高端技术和创新。激光器各条谱线都</w:t>
            </w:r>
            <w:r>
              <w:rPr>
                <w:rFonts w:hint="eastAsia" w:ascii="宋体" w:hAnsi="宋体"/>
                <w:szCs w:val="21"/>
              </w:rPr>
              <w:t>可以通过软件控制开关和能量调节，最重要的是：</w:t>
            </w:r>
            <w:r>
              <w:rPr>
                <w:rFonts w:hint="eastAsia" w:cs="Times New Roman" w:asciiTheme="minorEastAsia" w:hAnsiTheme="minorEastAsia"/>
                <w:szCs w:val="21"/>
              </w:rPr>
              <w:t>新一代共聚焦整体的激光器全部为新一代的固态激光器，使用比较低的功率激发出更好的样品图像，延长激光器的使用寿命，能达到1</w:t>
            </w:r>
            <w:r>
              <w:rPr>
                <w:rFonts w:cs="Times New Roman" w:asciiTheme="minorEastAsia" w:hAnsiTheme="minorEastAsia"/>
                <w:szCs w:val="21"/>
              </w:rPr>
              <w:t>0000</w:t>
            </w:r>
            <w:r>
              <w:rPr>
                <w:rFonts w:hint="eastAsia" w:cs="Times New Roman" w:asciiTheme="minorEastAsia" w:hAnsiTheme="minorEastAsia"/>
                <w:szCs w:val="21"/>
              </w:rPr>
              <w:t>小时，比上一代提高了5倍；</w:t>
            </w:r>
          </w:p>
          <w:p>
            <w:pPr>
              <w:shd w:val="clear" w:color="auto" w:fill="FFFFFF"/>
              <w:spacing w:line="315" w:lineRule="atLeast"/>
              <w:ind w:firstLine="480"/>
              <w:rPr>
                <w:rFonts w:ascii="宋体" w:hAnsi="宋体"/>
                <w:szCs w:val="21"/>
              </w:rPr>
            </w:pPr>
            <w:r>
              <w:rPr>
                <w:rFonts w:ascii="宋体" w:hAnsi="宋体"/>
                <w:szCs w:val="21"/>
              </w:rPr>
              <w:t>1</w:t>
            </w:r>
            <w:r>
              <w:rPr>
                <w:rFonts w:hint="eastAsia" w:ascii="宋体" w:hAnsi="宋体"/>
                <w:szCs w:val="21"/>
              </w:rPr>
              <w:t>）</w:t>
            </w:r>
            <w:r>
              <w:rPr>
                <w:rFonts w:hint="eastAsia" w:cs="Times New Roman" w:asciiTheme="minorEastAsia" w:hAnsiTheme="minorEastAsia"/>
                <w:szCs w:val="21"/>
              </w:rPr>
              <w:t>蔡司</w:t>
            </w:r>
            <w:r>
              <w:rPr>
                <w:rFonts w:hint="eastAsia" w:ascii="宋体" w:hAnsi="宋体"/>
                <w:szCs w:val="21"/>
              </w:rPr>
              <w:t>最优化的激光耦合技术和全光路的色差校正技术。其最高质量的高通光率光学器件，保证了光信号损失最小，图像信噪比最高。没有出现光路中严重的激光散射和损失，避免了激光器的高功率激光热效应等对光学，精密镀膜元器件的损伤，保证了系统稳定性和寿命最大化。在这一方面，ZEISS远远优于任何对手。</w:t>
            </w:r>
          </w:p>
          <w:p>
            <w:pPr>
              <w:shd w:val="clear" w:color="auto" w:fill="FFFFFF"/>
              <w:spacing w:line="315" w:lineRule="atLeast"/>
              <w:ind w:firstLine="480"/>
              <w:rPr>
                <w:rFonts w:ascii="宋体" w:hAnsi="宋体"/>
                <w:szCs w:val="21"/>
              </w:rPr>
            </w:pPr>
            <w:r>
              <w:rPr>
                <w:rFonts w:ascii="宋体" w:hAnsi="宋体"/>
                <w:szCs w:val="21"/>
              </w:rPr>
              <w:t>2</w:t>
            </w:r>
            <w:r>
              <w:rPr>
                <w:rFonts w:hint="eastAsia" w:ascii="宋体" w:hAnsi="宋体"/>
                <w:szCs w:val="21"/>
              </w:rPr>
              <w:t>）10度小角度入射的主分光镜，带有优异的激光噪音抑制技术（OD 6-7）的高级光路设计产生最高的检测效率。</w:t>
            </w:r>
          </w:p>
          <w:p>
            <w:pPr>
              <w:shd w:val="clear" w:color="auto" w:fill="FFFFFF"/>
              <w:spacing w:line="315" w:lineRule="atLeast"/>
              <w:ind w:firstLine="480"/>
              <w:rPr>
                <w:rFonts w:ascii="宋体" w:hAnsi="宋体"/>
                <w:szCs w:val="21"/>
              </w:rPr>
            </w:pPr>
            <w:r>
              <w:rPr>
                <w:rFonts w:ascii="宋体" w:hAnsi="宋体"/>
                <w:szCs w:val="21"/>
              </w:rPr>
              <w:t>3</w:t>
            </w:r>
            <w:r>
              <w:rPr>
                <w:rFonts w:hint="eastAsia" w:ascii="宋体" w:hAnsi="宋体"/>
                <w:szCs w:val="21"/>
              </w:rPr>
              <w:t>）采用光栅线性分光，具有减少信号损失的循环光路设计，光谱范围370-760nm，具有减少信号损失的循环光路设计。</w:t>
            </w:r>
          </w:p>
          <w:p>
            <w:pPr>
              <w:shd w:val="clear" w:color="auto" w:fill="FFFFFF"/>
              <w:spacing w:before="120" w:line="315" w:lineRule="atLeast"/>
              <w:ind w:firstLine="482"/>
              <w:rPr>
                <w:rFonts w:ascii="宋体" w:hAnsi="宋体"/>
                <w:szCs w:val="21"/>
              </w:rPr>
            </w:pPr>
            <w:r>
              <w:rPr>
                <w:rFonts w:hint="eastAsia" w:ascii="宋体" w:hAnsi="宋体"/>
                <w:szCs w:val="21"/>
              </w:rPr>
              <w:t xml:space="preserve">2. </w:t>
            </w:r>
            <w:r>
              <w:rPr>
                <w:rFonts w:hint="eastAsia" w:cs="Times New Roman" w:asciiTheme="minorEastAsia" w:hAnsiTheme="minorEastAsia"/>
                <w:szCs w:val="21"/>
              </w:rPr>
              <w:t>超高分辨率共聚焦显微成像系统</w:t>
            </w:r>
            <w:r>
              <w:rPr>
                <w:rFonts w:hint="eastAsia" w:ascii="宋体" w:hAnsi="宋体"/>
                <w:szCs w:val="21"/>
              </w:rPr>
              <w:t>扫描单元部分</w:t>
            </w:r>
          </w:p>
          <w:p>
            <w:pPr>
              <w:shd w:val="clear" w:color="auto" w:fill="FFFFFF"/>
              <w:spacing w:line="315" w:lineRule="atLeast"/>
              <w:ind w:firstLine="480"/>
              <w:rPr>
                <w:rFonts w:ascii="宋体" w:hAnsi="宋体"/>
                <w:szCs w:val="21"/>
              </w:rPr>
            </w:pPr>
            <w:r>
              <w:rPr>
                <w:rFonts w:hint="eastAsia" w:cs="Times New Roman" w:asciiTheme="minorEastAsia" w:hAnsiTheme="minorEastAsia"/>
                <w:szCs w:val="21"/>
              </w:rPr>
              <w:t>超高分辨率共聚焦显微成像系统</w:t>
            </w:r>
            <w:r>
              <w:rPr>
                <w:rFonts w:hint="eastAsia" w:ascii="宋体" w:hAnsi="宋体"/>
                <w:szCs w:val="21"/>
              </w:rPr>
              <w:t>中的扫描头部分是决定一个系统的荧光收集，以及光刺激等操作是否准确，高效的关键部分。ZEISS 以其优异的设计和最高的光学品质给予了保证，其扫描头部分多次赢得R&amp;D发明设计大奖。详细描述：</w:t>
            </w:r>
          </w:p>
          <w:p>
            <w:pPr>
              <w:shd w:val="clear" w:color="auto" w:fill="FFFFFF"/>
              <w:spacing w:line="315" w:lineRule="atLeast"/>
              <w:ind w:firstLine="480"/>
              <w:rPr>
                <w:rFonts w:ascii="宋体" w:hAnsi="宋体"/>
                <w:szCs w:val="21"/>
              </w:rPr>
            </w:pPr>
            <w:r>
              <w:rPr>
                <w:rFonts w:hint="eastAsia" w:ascii="宋体" w:hAnsi="宋体"/>
                <w:szCs w:val="21"/>
              </w:rPr>
              <w:t>1）</w:t>
            </w:r>
            <w:r>
              <w:rPr>
                <w:rFonts w:hint="eastAsia" w:cs="Times New Roman" w:asciiTheme="minorEastAsia" w:hAnsiTheme="minorEastAsia"/>
                <w:szCs w:val="21"/>
              </w:rPr>
              <w:t>蔡司</w:t>
            </w:r>
            <w:r>
              <w:rPr>
                <w:rFonts w:hint="eastAsia" w:ascii="宋体" w:hAnsi="宋体"/>
                <w:szCs w:val="21"/>
              </w:rPr>
              <w:t>的扫描方式是线性的。线性扫描“linear scan”是confocal成像中最精确的扫描方式，它能够保证每个像素的曝光时间相同，可以用来进行精确的定量拍摄和分析。ZEISS使用精确的“线性扫描”成像方式，各像素曝光时间相同，由于扫描头的精确控制，85%的时间用来成像，比“正弦扫描/共振扫描”的像素停留时间多66%，信噪比高29%。 同时速度达到13fps@512*512像素。</w:t>
            </w:r>
          </w:p>
          <w:p>
            <w:pPr>
              <w:shd w:val="clear" w:color="auto" w:fill="FFFFFF"/>
              <w:spacing w:line="315" w:lineRule="atLeast"/>
              <w:ind w:firstLine="480"/>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可以实时扫描头位置矫正，保证扫描精度。</w:t>
            </w:r>
          </w:p>
          <w:p>
            <w:pPr>
              <w:shd w:val="clear" w:color="auto" w:fill="FFFFFF"/>
              <w:spacing w:line="315" w:lineRule="atLeast"/>
              <w:ind w:firstLine="480"/>
              <w:rPr>
                <w:rFonts w:ascii="宋体" w:hAnsi="宋体"/>
                <w:szCs w:val="21"/>
              </w:rPr>
            </w:pPr>
            <w:r>
              <w:rPr>
                <w:rFonts w:hint="eastAsia" w:ascii="宋体" w:hAnsi="宋体"/>
                <w:szCs w:val="21"/>
              </w:rPr>
              <w:t>激发光斑之所以能够在样品上来回移动是因为有一个振镜在不断的进行扫描，为了提高扫描速度，会采用双向扫描的方式来减少回程中的时间损失。ZEISS 独创性的使用了专利技术，来对扫描头进行实时的检测和矫正，保证图像结果的准确可靠。</w:t>
            </w:r>
          </w:p>
          <w:p>
            <w:pPr>
              <w:shd w:val="clear" w:color="auto" w:fill="FFFFFF"/>
              <w:spacing w:before="120" w:line="315" w:lineRule="atLeast"/>
              <w:ind w:firstLine="482"/>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超高分辨率模块</w:t>
            </w:r>
          </w:p>
          <w:p>
            <w:pPr>
              <w:shd w:val="clear" w:color="auto" w:fill="FFFFFF"/>
              <w:spacing w:line="315" w:lineRule="atLeast"/>
              <w:ind w:firstLine="480"/>
              <w:rPr>
                <w:rFonts w:ascii="宋体" w:hAnsi="宋体"/>
                <w:szCs w:val="21"/>
              </w:rPr>
            </w:pPr>
            <w:r>
              <w:rPr>
                <w:rFonts w:hint="eastAsia" w:ascii="宋体" w:hAnsi="宋体"/>
                <w:szCs w:val="21"/>
              </w:rPr>
              <w:t>1）没有任何样品限制，适用于所有共聚焦成像常用样品和荧光染料. (而样品限制是其他超高技术最大的问题)</w:t>
            </w:r>
          </w:p>
          <w:p>
            <w:pPr>
              <w:shd w:val="clear" w:color="auto" w:fill="FFFFFF"/>
              <w:spacing w:line="315" w:lineRule="atLeast"/>
              <w:ind w:firstLine="480"/>
              <w:rPr>
                <w:rFonts w:ascii="宋体" w:hAnsi="宋体"/>
                <w:szCs w:val="21"/>
              </w:rPr>
            </w:pPr>
            <w:r>
              <w:rPr>
                <w:rFonts w:hint="eastAsia" w:ascii="宋体" w:hAnsi="宋体"/>
                <w:szCs w:val="21"/>
              </w:rPr>
              <w:t>2）在厚样品中也能有非常好的成像效果. (~100um 对比于 其他技术的</w:t>
            </w:r>
            <w:r>
              <w:rPr>
                <w:rFonts w:ascii="宋体" w:hAnsi="宋体"/>
                <w:szCs w:val="21"/>
              </w:rPr>
              <w:t>2</w:t>
            </w:r>
            <w:r>
              <w:rPr>
                <w:rFonts w:hint="eastAsia" w:ascii="宋体" w:hAnsi="宋体"/>
                <w:szCs w:val="21"/>
              </w:rPr>
              <w:t>0um )</w:t>
            </w:r>
          </w:p>
          <w:p>
            <w:pPr>
              <w:shd w:val="clear" w:color="auto" w:fill="FFFFFF"/>
              <w:spacing w:line="315" w:lineRule="atLeast"/>
              <w:ind w:firstLine="480"/>
              <w:rPr>
                <w:rFonts w:ascii="宋体" w:hAnsi="宋体"/>
                <w:szCs w:val="21"/>
              </w:rPr>
            </w:pPr>
            <w:r>
              <w:rPr>
                <w:rFonts w:hint="eastAsia" w:ascii="宋体" w:hAnsi="宋体"/>
                <w:szCs w:val="21"/>
              </w:rPr>
              <w:t>3）容易在一个实验中进行多色实验（其他超高技术多数只能做2色，3色非常困难）。</w:t>
            </w:r>
          </w:p>
          <w:p>
            <w:pPr>
              <w:shd w:val="clear" w:color="auto" w:fill="FFFFFF"/>
              <w:spacing w:line="315" w:lineRule="atLeast"/>
              <w:ind w:firstLine="480"/>
              <w:rPr>
                <w:rFonts w:ascii="宋体" w:hAnsi="宋体"/>
                <w:szCs w:val="21"/>
              </w:rPr>
            </w:pPr>
            <w:r>
              <w:rPr>
                <w:rFonts w:hint="eastAsia" w:ascii="宋体" w:hAnsi="宋体"/>
                <w:szCs w:val="21"/>
              </w:rPr>
              <w:t>4）可以视为一个特殊的检测器来进行FRAP FRET 实验. (其他技术大多只能进行图像拍摄)</w:t>
            </w:r>
          </w:p>
          <w:p>
            <w:pPr>
              <w:shd w:val="clear" w:color="auto" w:fill="FFFFFF"/>
              <w:spacing w:line="315" w:lineRule="atLeast"/>
              <w:ind w:firstLine="480"/>
              <w:rPr>
                <w:rFonts w:ascii="宋体" w:hAnsi="宋体"/>
                <w:szCs w:val="21"/>
              </w:rPr>
            </w:pPr>
            <w:r>
              <w:rPr>
                <w:rFonts w:hint="eastAsia" w:ascii="宋体" w:hAnsi="宋体"/>
                <w:szCs w:val="21"/>
              </w:rPr>
              <w:t>5）线性数据处理模式，数据准确可靠，可以用于对比实验和定量分析.</w:t>
            </w:r>
          </w:p>
          <w:p>
            <w:pPr>
              <w:shd w:val="clear" w:color="auto" w:fill="FFFFFF"/>
              <w:spacing w:line="315" w:lineRule="atLeast"/>
              <w:ind w:firstLine="480"/>
              <w:rPr>
                <w:rFonts w:ascii="宋体" w:hAnsi="宋体"/>
                <w:szCs w:val="21"/>
              </w:rPr>
            </w:pPr>
            <w:r>
              <w:rPr>
                <w:rFonts w:hint="eastAsia" w:ascii="宋体" w:hAnsi="宋体"/>
                <w:szCs w:val="21"/>
              </w:rPr>
              <w:t>6）可以使用共聚焦显微镜本身所有的激光器，并适用于普通共聚焦成像所有染料.</w:t>
            </w:r>
          </w:p>
          <w:p>
            <w:pPr>
              <w:shd w:val="clear" w:color="auto" w:fill="FFFFFF"/>
              <w:spacing w:line="315" w:lineRule="atLeast"/>
              <w:ind w:firstLine="480"/>
              <w:rPr>
                <w:rFonts w:ascii="宋体" w:hAnsi="宋体"/>
                <w:szCs w:val="21"/>
              </w:rPr>
            </w:pPr>
            <w:r>
              <w:rPr>
                <w:rFonts w:hint="eastAsia" w:cs="Times New Roman" w:asciiTheme="minorEastAsia" w:hAnsiTheme="minorEastAsia"/>
                <w:szCs w:val="21"/>
              </w:rPr>
              <w:t>蔡司</w:t>
            </w:r>
            <w:r>
              <w:rPr>
                <w:rFonts w:hint="eastAsia" w:ascii="宋体" w:hAnsi="宋体"/>
                <w:szCs w:val="21"/>
              </w:rPr>
              <w:t>的</w:t>
            </w:r>
            <w:r>
              <w:rPr>
                <w:rFonts w:ascii="宋体" w:hAnsi="宋体"/>
                <w:szCs w:val="21"/>
              </w:rPr>
              <w:t xml:space="preserve">LSM 980 with Airyscan </w:t>
            </w:r>
            <w:r>
              <w:rPr>
                <w:rFonts w:hint="eastAsia" w:ascii="宋体" w:hAnsi="宋体"/>
                <w:szCs w:val="21"/>
              </w:rPr>
              <w:t>2方案具有光学成像</w:t>
            </w:r>
            <w:r>
              <w:rPr>
                <w:rFonts w:ascii="宋体" w:hAnsi="宋体"/>
                <w:szCs w:val="21"/>
              </w:rPr>
              <w:t>质量优异、自动化程度高、系统维护保养方便等</w:t>
            </w:r>
            <w:r>
              <w:rPr>
                <w:rFonts w:hint="eastAsia" w:ascii="宋体" w:hAnsi="宋体"/>
                <w:szCs w:val="21"/>
              </w:rPr>
              <w:t>特点</w:t>
            </w:r>
            <w:r>
              <w:rPr>
                <w:rFonts w:ascii="宋体" w:hAnsi="宋体"/>
                <w:szCs w:val="21"/>
              </w:rPr>
              <w:t>。</w:t>
            </w:r>
          </w:p>
          <w:p>
            <w:pPr>
              <w:shd w:val="clear" w:color="auto" w:fill="FFFFFF"/>
              <w:spacing w:line="315" w:lineRule="atLeast"/>
              <w:ind w:firstLine="480"/>
              <w:rPr>
                <w:rFonts w:ascii="宋体" w:hAnsi="宋体"/>
                <w:szCs w:val="21"/>
              </w:rPr>
            </w:pPr>
            <w:r>
              <w:rPr>
                <w:rFonts w:hint="eastAsia" w:ascii="宋体" w:hAnsi="宋体"/>
                <w:szCs w:val="21"/>
              </w:rPr>
              <w:t>其他</w:t>
            </w:r>
            <w:r>
              <w:rPr>
                <w:rFonts w:ascii="宋体" w:hAnsi="宋体"/>
                <w:szCs w:val="21"/>
              </w:rPr>
              <w:t>厂家的超高分辨率技术在样品选择、成像速度、成像质量（</w:t>
            </w:r>
            <w:r>
              <w:rPr>
                <w:rFonts w:hint="eastAsia" w:ascii="宋体" w:hAnsi="宋体"/>
                <w:szCs w:val="21"/>
              </w:rPr>
              <w:t>综合</w:t>
            </w:r>
            <w:r>
              <w:rPr>
                <w:rFonts w:ascii="宋体" w:hAnsi="宋体"/>
                <w:szCs w:val="21"/>
              </w:rPr>
              <w:t>信噪比与分辨率）上都有诸多限制，对于公共成像平台而言，应用广泛性不如</w:t>
            </w:r>
            <w:r>
              <w:rPr>
                <w:rFonts w:hint="eastAsia" w:ascii="宋体" w:hAnsi="宋体"/>
                <w:szCs w:val="21"/>
              </w:rPr>
              <w:t>A</w:t>
            </w:r>
            <w:r>
              <w:rPr>
                <w:rFonts w:ascii="宋体" w:hAnsi="宋体"/>
                <w:szCs w:val="21"/>
              </w:rPr>
              <w:t>iryscan技术。</w:t>
            </w:r>
          </w:p>
          <w:p>
            <w:pPr>
              <w:rPr>
                <w:rFonts w:ascii="宋体" w:hAnsi="宋体"/>
                <w:szCs w:val="21"/>
              </w:rPr>
            </w:pPr>
            <w:r>
              <w:rPr>
                <w:rFonts w:hint="eastAsia" w:ascii="宋体" w:hAnsi="宋体"/>
                <w:szCs w:val="21"/>
              </w:rPr>
              <w:t>蔡司产品质量性能在同类产品中都是最好的，在我们学校医学院、生科院、微生物重点实验室等单位有很多台蔡司的同类设备，运行使用都很好但从性价比来看蔡司产品还是很有优势的。售后服务方面据了解，蔡司在山东有专门的售后服务工程师以及技术应用工程师，在共聚焦的使用和维护上能够提供最快的支持，而其他厂家在共聚焦产品上目前了解在山东服务人员设置不如蔡司。</w:t>
            </w:r>
          </w:p>
          <w:p>
            <w:pPr>
              <w:rPr>
                <w:rFonts w:cs="Times New Roman" w:asciiTheme="minorEastAsia" w:hAnsiTheme="minorEastAsia"/>
                <w:szCs w:val="21"/>
              </w:rPr>
            </w:pPr>
          </w:p>
          <w:p>
            <w:pPr>
              <w:rPr>
                <w:rFonts w:cs="Times New Roman" w:asciiTheme="minorEastAsia" w:hAnsiTheme="minorEastAsia"/>
                <w:szCs w:val="21"/>
              </w:rPr>
            </w:pPr>
          </w:p>
          <w:p>
            <w:pPr>
              <w:rPr>
                <w:rFonts w:cs="Times New Roman" w:asciiTheme="minorEastAsia" w:hAnsiTheme="minorEastAsia"/>
                <w:szCs w:val="21"/>
              </w:rPr>
            </w:pPr>
          </w:p>
          <w:p>
            <w:pPr>
              <w:rPr>
                <w:rFonts w:cs="Times New Roman" w:asciiTheme="minorEastAsia" w:hAnsiTheme="minorEastAsia"/>
                <w:szCs w:val="21"/>
              </w:rPr>
            </w:pPr>
          </w:p>
          <w:p>
            <w:pPr>
              <w:rPr>
                <w:rFonts w:cs="Times New Roman" w:asciiTheme="minorEastAsia" w:hAnsiTheme="minorEastAsia"/>
                <w:szCs w:val="21"/>
              </w:rPr>
            </w:pPr>
          </w:p>
          <w:p>
            <w:pPr>
              <w:rPr>
                <w:rFonts w:cs="Times New Roman" w:asciiTheme="minorEastAsia" w:hAnsiTheme="minorEastAsia"/>
                <w:szCs w:val="21"/>
              </w:rPr>
            </w:pPr>
          </w:p>
          <w:p>
            <w:pPr>
              <w:rPr>
                <w:rFonts w:cs="Times New Roman" w:asciiTheme="minorEastAsia" w:hAnsiTheme="minorEastAsia"/>
                <w:szCs w:val="21"/>
              </w:rPr>
            </w:pPr>
          </w:p>
          <w:p>
            <w:pPr>
              <w:rPr>
                <w:rFonts w:cs="Times New Roman"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5000" w:type="pct"/>
            <w:gridSpan w:val="4"/>
          </w:tcPr>
          <w:p>
            <w:pPr>
              <w:rPr>
                <w:rFonts w:cs="Times New Roman" w:asciiTheme="minorEastAsia" w:hAnsiTheme="minorEastAsia"/>
                <w:szCs w:val="21"/>
              </w:rPr>
            </w:pPr>
            <w:r>
              <w:rPr>
                <w:rFonts w:hint="eastAsia" w:cs="Times New Roman" w:asciiTheme="minorEastAsia" w:hAnsiTheme="minorEastAsia"/>
                <w:szCs w:val="21"/>
              </w:rPr>
              <w:t>3.采购设备为进口设备的，请勾选有关选项，并明确阐述采购进口设备原因</w:t>
            </w:r>
          </w:p>
          <w:p>
            <w:pPr>
              <w:rPr>
                <w:rFonts w:cs="Times New Roman" w:asciiTheme="minorEastAsia" w:hAnsiTheme="minorEastAsia"/>
                <w:szCs w:val="21"/>
              </w:rPr>
            </w:pPr>
            <w:r>
              <w:rPr>
                <w:rFonts w:ascii="Times New Roman" w:hAnsi="Times New Roman" w:cs="Times New Roman"/>
                <w:szCs w:val="21"/>
              </w:rPr>
              <w:sym w:font="Wingdings 2" w:char="0052"/>
            </w:r>
            <w:r>
              <w:rPr>
                <w:rFonts w:hint="eastAsia" w:cs="Times New Roman" w:asciiTheme="minorEastAsia" w:hAnsiTheme="minorEastAsia"/>
                <w:szCs w:val="21"/>
              </w:rPr>
              <w:t>中国境内无法获取：□无法以合理的商业条件获取：□其他</w:t>
            </w:r>
          </w:p>
          <w:p>
            <w:pPr>
              <w:rPr>
                <w:rFonts w:cs="Times New Roman" w:asciiTheme="minorEastAsia" w:hAnsiTheme="minorEastAsia"/>
                <w:szCs w:val="21"/>
              </w:rPr>
            </w:pPr>
            <w:r>
              <w:rPr>
                <w:rFonts w:hint="eastAsia" w:cs="Times New Roman" w:asciiTheme="minorEastAsia" w:hAnsiTheme="minorEastAsia"/>
                <w:szCs w:val="21"/>
              </w:rPr>
              <w:t>原因阐述：</w:t>
            </w:r>
          </w:p>
          <w:p>
            <w:pPr>
              <w:rPr>
                <w:rFonts w:cs="Times New Roman" w:asciiTheme="minorEastAsia" w:hAnsiTheme="minorEastAsia"/>
                <w:szCs w:val="21"/>
              </w:rPr>
            </w:pPr>
          </w:p>
          <w:p>
            <w:pPr>
              <w:ind w:firstLine="426"/>
              <w:rPr>
                <w:rFonts w:cs="Times New Roman" w:asciiTheme="minorEastAsia" w:hAnsiTheme="minorEastAsia"/>
                <w:szCs w:val="21"/>
              </w:rPr>
            </w:pPr>
            <w:r>
              <w:rPr>
                <w:rFonts w:hint="eastAsia" w:cs="Times New Roman" w:asciiTheme="minorEastAsia" w:hAnsiTheme="minorEastAsia"/>
                <w:szCs w:val="21"/>
              </w:rPr>
              <w:t>目前，国内暂无厂家可以提供超高分辨率共聚焦显微镜。</w:t>
            </w:r>
          </w:p>
          <w:p>
            <w:pPr>
              <w:rPr>
                <w:rFonts w:cs="Times New Roman" w:asciiTheme="minorEastAsia" w:hAnsiTheme="minorEastAsia"/>
                <w:szCs w:val="21"/>
              </w:rPr>
            </w:pPr>
          </w:p>
          <w:p>
            <w:pPr>
              <w:rPr>
                <w:rFonts w:cs="Times New Roman"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5000" w:type="pct"/>
            <w:gridSpan w:val="4"/>
          </w:tcPr>
          <w:p>
            <w:pPr>
              <w:rPr>
                <w:rFonts w:cs="Times New Roman" w:asciiTheme="minorEastAsia" w:hAnsiTheme="minorEastAsia"/>
                <w:szCs w:val="21"/>
              </w:rPr>
            </w:pPr>
            <w:r>
              <w:rPr>
                <w:rFonts w:hint="eastAsia" w:cs="Times New Roman" w:asciiTheme="minorEastAsia" w:hAnsiTheme="minorEastAsia"/>
                <w:szCs w:val="21"/>
              </w:rPr>
              <w:t>4.本单位同类设备使用情况（设备数量分布、预约共享等情况）</w:t>
            </w:r>
          </w:p>
          <w:p>
            <w:pPr>
              <w:rPr>
                <w:rFonts w:cs="Times New Roman" w:asciiTheme="minorEastAsia" w:hAnsiTheme="minorEastAsia"/>
                <w:szCs w:val="21"/>
              </w:rPr>
            </w:pPr>
          </w:p>
          <w:p>
            <w:pPr>
              <w:ind w:firstLine="426"/>
              <w:rPr>
                <w:rFonts w:cs="Times New Roman" w:asciiTheme="minorEastAsia" w:hAnsiTheme="minorEastAsia"/>
                <w:szCs w:val="21"/>
              </w:rPr>
            </w:pPr>
            <w:r>
              <w:rPr>
                <w:rFonts w:hint="eastAsia" w:cs="Times New Roman" w:asciiTheme="minorEastAsia" w:hAnsiTheme="minorEastAsia"/>
                <w:szCs w:val="21"/>
              </w:rPr>
              <w:t>目前，本单位有1台Leica</w:t>
            </w:r>
            <w:r>
              <w:rPr>
                <w:rFonts w:cs="Times New Roman" w:asciiTheme="minorEastAsia" w:hAnsiTheme="minorEastAsia"/>
                <w:szCs w:val="21"/>
              </w:rPr>
              <w:t xml:space="preserve"> </w:t>
            </w:r>
            <w:r>
              <w:rPr>
                <w:rFonts w:cs="Times New Roman" w:asciiTheme="minorEastAsia" w:hAnsiTheme="minorEastAsia"/>
                <w:szCs w:val="21"/>
                <w:lang w:val="en-GB"/>
              </w:rPr>
              <w:t>SP5</w:t>
            </w:r>
            <w:r>
              <w:rPr>
                <w:rFonts w:hint="eastAsia" w:cs="Times New Roman" w:asciiTheme="minorEastAsia" w:hAnsiTheme="minorEastAsia"/>
                <w:szCs w:val="21"/>
              </w:rPr>
              <w:t>激光共聚焦显微镜，但因组件损坏，处于不可用状态。</w:t>
            </w:r>
          </w:p>
          <w:p>
            <w:pPr>
              <w:rPr>
                <w:rFonts w:cs="Times New Roman"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000" w:type="pct"/>
            <w:gridSpan w:val="4"/>
          </w:tcPr>
          <w:p>
            <w:pPr>
              <w:rPr>
                <w:rFonts w:cs="Times New Roman" w:asciiTheme="minorEastAsia" w:hAnsiTheme="minorEastAsia"/>
                <w:szCs w:val="21"/>
              </w:rPr>
            </w:pPr>
            <w:r>
              <w:rPr>
                <w:rFonts w:hint="eastAsia" w:cs="Times New Roman" w:asciiTheme="minorEastAsia" w:hAnsiTheme="minorEastAsia"/>
                <w:szCs w:val="21"/>
              </w:rPr>
              <w:t>5.校内同类设备使用情况（设备数量分布、预约共享等情况）</w:t>
            </w:r>
          </w:p>
          <w:p>
            <w:pPr>
              <w:rPr>
                <w:rFonts w:cs="Times New Roman" w:asciiTheme="minorEastAsia" w:hAnsiTheme="minorEastAsia"/>
                <w:szCs w:val="21"/>
              </w:rPr>
            </w:pPr>
          </w:p>
          <w:p>
            <w:pPr>
              <w:spacing w:line="288" w:lineRule="auto"/>
              <w:ind w:firstLine="425"/>
              <w:rPr>
                <w:rFonts w:cs="Times New Roman" w:asciiTheme="minorEastAsia" w:hAnsiTheme="minorEastAsia"/>
                <w:szCs w:val="21"/>
              </w:rPr>
            </w:pPr>
            <w:r>
              <w:rPr>
                <w:rFonts w:hint="eastAsia" w:cs="Times New Roman" w:asciiTheme="minorEastAsia" w:hAnsiTheme="minorEastAsia"/>
                <w:szCs w:val="21"/>
              </w:rPr>
              <w:t>目前，本校共有7台激光共聚焦显微镜正常运转，分别位于动科院2台，农学院1台，植物保护学院1台，国家重点实验室3台。其中仅有2台配备超高分辨率模块，其使用机时数均超过1</w:t>
            </w:r>
            <w:r>
              <w:rPr>
                <w:rFonts w:cs="Times New Roman" w:asciiTheme="minorEastAsia" w:hAnsiTheme="minorEastAsia"/>
                <w:szCs w:val="21"/>
              </w:rPr>
              <w:t>800</w:t>
            </w:r>
            <w:r>
              <w:rPr>
                <w:rFonts w:hint="eastAsia" w:cs="Times New Roman" w:asciiTheme="minorEastAsia" w:hAnsiTheme="minorEastAsia"/>
                <w:szCs w:val="21"/>
              </w:rPr>
              <w:t>小时/年，仪器使用频率高，预约困难，已影响到正常的科研工作进度。因此，本单位申购一台超高分辨率共聚焦显微镜供单细胞生物学平台使用，该仪器可与平台其他仪器共同组成完整的单细胞分析测试流程。同时，仪器面向全校科研人员预约共享。</w:t>
            </w:r>
          </w:p>
          <w:p>
            <w:pPr>
              <w:spacing w:line="288" w:lineRule="auto"/>
              <w:ind w:firstLine="425"/>
              <w:rPr>
                <w:rFonts w:cs="Times New Roman"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7" w:hRule="atLeast"/>
        </w:trPr>
        <w:tc>
          <w:tcPr>
            <w:tcW w:w="5000" w:type="pct"/>
            <w:gridSpan w:val="4"/>
          </w:tcPr>
          <w:p>
            <w:pPr>
              <w:numPr>
                <w:ilvl w:val="0"/>
                <w:numId w:val="2"/>
              </w:numPr>
              <w:jc w:val="left"/>
              <w:rPr>
                <w:rFonts w:cs="Times New Roman" w:asciiTheme="minorEastAsia" w:hAnsiTheme="minorEastAsia"/>
                <w:szCs w:val="21"/>
              </w:rPr>
            </w:pPr>
            <w:r>
              <w:rPr>
                <w:rFonts w:cs="Times New Roman" w:asciiTheme="minorEastAsia" w:hAnsiTheme="minorEastAsia"/>
                <w:szCs w:val="21"/>
              </w:rPr>
              <w:t>设备购置的必要性</w:t>
            </w:r>
            <w:r>
              <w:rPr>
                <w:rFonts w:hint="eastAsia" w:cs="Times New Roman" w:asciiTheme="minorEastAsia" w:hAnsiTheme="minorEastAsia"/>
                <w:szCs w:val="21"/>
              </w:rPr>
              <w:t>（学科发展、平台需求、支撑科研教学、社会服务情况等）</w:t>
            </w:r>
          </w:p>
          <w:p>
            <w:pPr>
              <w:ind w:firstLine="420" w:firstLineChars="200"/>
              <w:rPr>
                <w:rFonts w:ascii="宋体" w:hAnsi="宋体"/>
              </w:rPr>
            </w:pPr>
          </w:p>
          <w:p>
            <w:pPr>
              <w:spacing w:line="288" w:lineRule="auto"/>
              <w:ind w:firstLine="420" w:firstLineChars="200"/>
              <w:rPr>
                <w:rFonts w:cs="Times New Roman" w:asciiTheme="minorEastAsia" w:hAnsiTheme="minorEastAsia"/>
                <w:szCs w:val="21"/>
              </w:rPr>
            </w:pPr>
            <w:r>
              <w:rPr>
                <w:rFonts w:hint="eastAsia" w:cs="Times New Roman" w:asciiTheme="minorEastAsia" w:hAnsiTheme="minorEastAsia"/>
                <w:szCs w:val="21"/>
              </w:rPr>
              <w:t>超高分辨率共聚焦显微镜是单细胞生物学平台建设计划中的重要组成部分。单细胞生物学平台作为我校作物学学科下设的分析测试平台，采用并开发国际领先的单细胞生物学技术，为解决我校作物学发展过程中遇到的重要生物学问题，如优质性状关键基因挖掘，种质资源精准改良等提供新的视角和机遇。</w:t>
            </w:r>
          </w:p>
          <w:p>
            <w:pPr>
              <w:widowControl/>
              <w:spacing w:line="288" w:lineRule="auto"/>
              <w:ind w:firstLine="426"/>
              <w:jc w:val="left"/>
              <w:rPr>
                <w:rFonts w:cs="Times New Roman" w:asciiTheme="minorEastAsia" w:hAnsiTheme="minorEastAsia"/>
                <w:szCs w:val="21"/>
              </w:rPr>
            </w:pPr>
            <w:r>
              <w:rPr>
                <w:rFonts w:cs="Times New Roman" w:asciiTheme="minorEastAsia" w:hAnsiTheme="minorEastAsia"/>
                <w:szCs w:val="21"/>
              </w:rPr>
              <w:t>单细胞生物学</w:t>
            </w:r>
            <w:r>
              <w:rPr>
                <w:rFonts w:hint="eastAsia" w:cs="Times New Roman" w:asciiTheme="minorEastAsia" w:hAnsiTheme="minorEastAsia"/>
                <w:szCs w:val="21"/>
              </w:rPr>
              <w:t>平台采用的分析测试技术</w:t>
            </w:r>
            <w:r>
              <w:rPr>
                <w:rFonts w:cs="Times New Roman" w:asciiTheme="minorEastAsia" w:hAnsiTheme="minorEastAsia"/>
                <w:szCs w:val="21"/>
              </w:rPr>
              <w:t>是在单细胞或单一细胞类型水平上，采用高通量、高精度</w:t>
            </w:r>
            <w:r>
              <w:rPr>
                <w:rFonts w:hint="eastAsia" w:cs="Times New Roman" w:asciiTheme="minorEastAsia" w:hAnsiTheme="minorEastAsia"/>
                <w:szCs w:val="21"/>
              </w:rPr>
              <w:t>的</w:t>
            </w:r>
            <w:r>
              <w:rPr>
                <w:rFonts w:cs="Times New Roman" w:asciiTheme="minorEastAsia" w:hAnsiTheme="minorEastAsia"/>
                <w:szCs w:val="21"/>
              </w:rPr>
              <w:t>单细胞研究技术与方法，进行动植物细胞遗传、表观遗传分析与生化代谢特性分析的前沿热点</w:t>
            </w:r>
            <w:r>
              <w:rPr>
                <w:rFonts w:hint="eastAsia" w:cs="Times New Roman" w:asciiTheme="minorEastAsia" w:hAnsiTheme="minorEastAsia"/>
                <w:szCs w:val="21"/>
              </w:rPr>
              <w:t>技术，其分析流程可分为单细胞基因组学和单细胞生物学验证两大部分。其中</w:t>
            </w:r>
            <w:r>
              <w:rPr>
                <w:rFonts w:cs="Times New Roman" w:asciiTheme="minorEastAsia" w:hAnsiTheme="minorEastAsia"/>
                <w:szCs w:val="21"/>
              </w:rPr>
              <w:t>针对单细胞组学分析出的数据进行生物学验证是单细胞生物学实验的重要环节</w:t>
            </w:r>
            <w:r>
              <w:rPr>
                <w:rFonts w:hint="eastAsia" w:cs="Times New Roman" w:asciiTheme="minorEastAsia" w:hAnsiTheme="minorEastAsia"/>
                <w:szCs w:val="21"/>
              </w:rPr>
              <w:t>。该环节中，超高分辨率共聚焦显微镜是必备的仪器之一。该仪器可以以无损的方式对样品进行断层扫描和成像，观察和分析细胞的三维空间结构，显示并追踪荧光标记基因的表达和变化等。这些数据很好的补足了单细胞基因组学实验在时空维度上的不足，是本平台建设的必备设备之一。</w:t>
            </w:r>
          </w:p>
          <w:p>
            <w:pPr>
              <w:widowControl/>
              <w:spacing w:line="288" w:lineRule="auto"/>
              <w:ind w:firstLine="426"/>
              <w:jc w:val="left"/>
              <w:rPr>
                <w:rFonts w:cs="Times New Roman" w:asciiTheme="minorEastAsia" w:hAnsiTheme="minorEastAsia"/>
                <w:szCs w:val="21"/>
              </w:rPr>
            </w:pPr>
            <w:r>
              <w:rPr>
                <w:rFonts w:hint="eastAsia" w:cs="Times New Roman" w:asciiTheme="minorEastAsia" w:hAnsiTheme="minorEastAsia"/>
                <w:szCs w:val="21"/>
              </w:rPr>
              <w:t>目前，我校的许多科研教学工作都需要显微成像技术的支持。本平台申购的超高分辨率共聚焦显微镜是具有国际前沿技术的光学显微成像设备，能够满足我校高水平作物科学的研究需求，为开展植物显微成像的教学工作提供助力，同时可以培养具有相关技术能力的大学生。</w:t>
            </w:r>
          </w:p>
          <w:p>
            <w:pPr>
              <w:widowControl/>
              <w:spacing w:line="288" w:lineRule="auto"/>
              <w:ind w:firstLine="426"/>
              <w:jc w:val="left"/>
              <w:rPr>
                <w:rFonts w:cs="Times New Roman" w:asciiTheme="minorEastAsia" w:hAnsiTheme="minorEastAsia"/>
                <w:szCs w:val="21"/>
              </w:rPr>
            </w:pPr>
          </w:p>
          <w:p>
            <w:pPr>
              <w:widowControl/>
              <w:spacing w:line="288" w:lineRule="auto"/>
              <w:jc w:val="left"/>
              <w:rPr>
                <w:rFonts w:cs="Times New Roman"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5000" w:type="pct"/>
            <w:gridSpan w:val="4"/>
          </w:tcPr>
          <w:p>
            <w:pPr>
              <w:jc w:val="left"/>
              <w:rPr>
                <w:rFonts w:cs="Times New Roman" w:asciiTheme="minorEastAsia" w:hAnsiTheme="minorEastAsia"/>
                <w:szCs w:val="21"/>
              </w:rPr>
            </w:pPr>
            <w:r>
              <w:rPr>
                <w:rFonts w:hint="eastAsia" w:cs="Times New Roman" w:asciiTheme="minorEastAsia" w:hAnsiTheme="minorEastAsia"/>
                <w:szCs w:val="21"/>
              </w:rPr>
              <w:t>7.现有支持</w:t>
            </w:r>
            <w:r>
              <w:rPr>
                <w:rFonts w:cs="Times New Roman" w:asciiTheme="minorEastAsia" w:hAnsiTheme="minorEastAsia"/>
                <w:szCs w:val="21"/>
              </w:rPr>
              <w:t>条件说明（</w:t>
            </w:r>
            <w:r>
              <w:rPr>
                <w:rFonts w:hint="eastAsia" w:cs="Times New Roman" w:asciiTheme="minorEastAsia" w:hAnsiTheme="minorEastAsia"/>
                <w:szCs w:val="21"/>
              </w:rPr>
              <w:t>明确设备</w:t>
            </w:r>
            <w:r>
              <w:rPr>
                <w:rFonts w:cs="Times New Roman" w:asciiTheme="minorEastAsia" w:hAnsiTheme="minorEastAsia"/>
                <w:szCs w:val="21"/>
              </w:rPr>
              <w:t>安装</w:t>
            </w:r>
            <w:r>
              <w:rPr>
                <w:rFonts w:hint="eastAsia" w:cs="Times New Roman" w:asciiTheme="minorEastAsia" w:hAnsiTheme="minorEastAsia"/>
                <w:szCs w:val="21"/>
              </w:rPr>
              <w:t>地点</w:t>
            </w:r>
            <w:r>
              <w:rPr>
                <w:rFonts w:cs="Times New Roman" w:asciiTheme="minorEastAsia" w:hAnsiTheme="minorEastAsia"/>
                <w:szCs w:val="21"/>
              </w:rPr>
              <w:t>、</w:t>
            </w:r>
            <w:r>
              <w:rPr>
                <w:rFonts w:hint="eastAsia" w:cs="Times New Roman" w:asciiTheme="minorEastAsia" w:hAnsiTheme="minorEastAsia"/>
                <w:szCs w:val="21"/>
              </w:rPr>
              <w:t>设备管理人员</w:t>
            </w:r>
            <w:r>
              <w:rPr>
                <w:rFonts w:cs="Times New Roman" w:asciiTheme="minorEastAsia" w:hAnsiTheme="minorEastAsia"/>
                <w:szCs w:val="21"/>
              </w:rPr>
              <w:t>、配套设施、运行环境、是否参加共享</w:t>
            </w:r>
            <w:r>
              <w:rPr>
                <w:rFonts w:hint="eastAsia" w:cs="Times New Roman" w:asciiTheme="minorEastAsia" w:hAnsiTheme="minorEastAsia"/>
                <w:szCs w:val="21"/>
              </w:rPr>
              <w:t>等信息</w:t>
            </w:r>
            <w:r>
              <w:rPr>
                <w:rFonts w:cs="Times New Roman" w:asciiTheme="minorEastAsia" w:hAnsiTheme="minorEastAsia"/>
                <w:szCs w:val="21"/>
              </w:rPr>
              <w:t>）</w:t>
            </w:r>
          </w:p>
          <w:p>
            <w:pPr>
              <w:jc w:val="left"/>
              <w:rPr>
                <w:rFonts w:cs="Times New Roman" w:asciiTheme="minorEastAsia" w:hAnsiTheme="minorEastAsia"/>
                <w:szCs w:val="21"/>
              </w:rPr>
            </w:pPr>
            <w:r>
              <w:rPr>
                <w:rFonts w:hint="eastAsia" w:cs="Times New Roman" w:asciiTheme="minorEastAsia" w:hAnsiTheme="minorEastAsia"/>
                <w:szCs w:val="21"/>
              </w:rPr>
              <w:t>所属平台名称：</w:t>
            </w:r>
          </w:p>
          <w:p>
            <w:pPr>
              <w:jc w:val="left"/>
              <w:rPr>
                <w:rFonts w:cs="Times New Roman" w:asciiTheme="minorEastAsia" w:hAnsiTheme="minorEastAsia"/>
                <w:szCs w:val="21"/>
              </w:rPr>
            </w:pPr>
            <w:r>
              <w:rPr>
                <w:rFonts w:hint="eastAsia" w:cs="Times New Roman" w:asciiTheme="minorEastAsia" w:hAnsiTheme="minorEastAsia"/>
                <w:szCs w:val="21"/>
              </w:rPr>
              <w:t xml:space="preserve">安装地点：    岱宗校区  </w:t>
            </w:r>
            <w:r>
              <w:rPr>
                <w:rFonts w:cs="Times New Roman" w:asciiTheme="minorEastAsia" w:hAnsiTheme="minorEastAsia"/>
                <w:szCs w:val="21"/>
              </w:rPr>
              <w:t xml:space="preserve"> </w:t>
            </w:r>
            <w:r>
              <w:rPr>
                <w:rFonts w:hint="eastAsia" w:cs="Times New Roman" w:asciiTheme="minorEastAsia" w:hAnsiTheme="minorEastAsia"/>
                <w:szCs w:val="21"/>
              </w:rPr>
              <w:t xml:space="preserve">国重楼   </w:t>
            </w:r>
            <w:r>
              <w:rPr>
                <w:rFonts w:cs="Times New Roman" w:asciiTheme="minorEastAsia" w:hAnsiTheme="minorEastAsia"/>
                <w:szCs w:val="21"/>
              </w:rPr>
              <w:t>B129</w:t>
            </w:r>
            <w:r>
              <w:rPr>
                <w:rFonts w:hint="eastAsia" w:cs="Times New Roman" w:asciiTheme="minorEastAsia" w:hAnsiTheme="minorEastAsia"/>
                <w:szCs w:val="21"/>
              </w:rPr>
              <w:t>房间</w:t>
            </w:r>
          </w:p>
          <w:p>
            <w:pPr>
              <w:jc w:val="left"/>
              <w:rPr>
                <w:rFonts w:cs="Times New Roman" w:asciiTheme="minorEastAsia" w:hAnsiTheme="minorEastAsia"/>
                <w:szCs w:val="21"/>
              </w:rPr>
            </w:pPr>
            <w:r>
              <w:rPr>
                <w:rFonts w:hint="eastAsia" w:cs="Times New Roman" w:asciiTheme="minorEastAsia" w:hAnsiTheme="minorEastAsia"/>
                <w:szCs w:val="21"/>
              </w:rPr>
              <w:t>安装环境（水电、承重等）：</w:t>
            </w:r>
            <w:r>
              <w:rPr>
                <w:rFonts w:asciiTheme="minorEastAsia" w:hAnsiTheme="minorEastAsia"/>
                <w:szCs w:val="21"/>
              </w:rPr>
              <w:t>该</w:t>
            </w:r>
            <w:r>
              <w:rPr>
                <w:rFonts w:hint="eastAsia" w:asciiTheme="minorEastAsia" w:hAnsiTheme="minorEastAsia"/>
                <w:szCs w:val="21"/>
              </w:rPr>
              <w:t>实验室</w:t>
            </w:r>
            <w:r>
              <w:rPr>
                <w:rFonts w:asciiTheme="minorEastAsia" w:hAnsiTheme="minorEastAsia"/>
                <w:szCs w:val="21"/>
              </w:rPr>
              <w:t>内现有的水电气设置都能满足设备的需要</w:t>
            </w:r>
            <w:r>
              <w:rPr>
                <w:rFonts w:hint="eastAsia" w:asciiTheme="minorEastAsia" w:hAnsiTheme="minorEastAsia"/>
                <w:szCs w:val="21"/>
              </w:rPr>
              <w:t>，无特殊要求。</w:t>
            </w:r>
          </w:p>
          <w:p>
            <w:pPr>
              <w:jc w:val="left"/>
              <w:rPr>
                <w:rFonts w:cs="Times New Roman" w:asciiTheme="minorEastAsia" w:hAnsiTheme="minorEastAsia"/>
                <w:szCs w:val="21"/>
              </w:rPr>
            </w:pPr>
            <w:r>
              <w:rPr>
                <w:rFonts w:hint="eastAsia" w:cs="Times New Roman" w:asciiTheme="minorEastAsia" w:hAnsiTheme="minorEastAsia"/>
                <w:szCs w:val="21"/>
              </w:rPr>
              <w:t>配套设施（空调系统、通风系统等）：</w:t>
            </w:r>
            <w:r>
              <w:rPr>
                <w:rFonts w:asciiTheme="minorEastAsia" w:hAnsiTheme="minorEastAsia"/>
                <w:szCs w:val="21"/>
              </w:rPr>
              <w:t>所申购的设备配套齐全，</w:t>
            </w:r>
            <w:r>
              <w:rPr>
                <w:rFonts w:hint="eastAsia" w:asciiTheme="minorEastAsia" w:hAnsiTheme="minorEastAsia"/>
                <w:szCs w:val="21"/>
              </w:rPr>
              <w:t>无需特殊保障。</w:t>
            </w:r>
          </w:p>
          <w:p>
            <w:pPr>
              <w:jc w:val="left"/>
              <w:rPr>
                <w:rFonts w:asciiTheme="minorEastAsia" w:hAnsiTheme="minorEastAsia"/>
                <w:szCs w:val="21"/>
              </w:rPr>
            </w:pPr>
            <w:r>
              <w:rPr>
                <w:rFonts w:hint="eastAsia" w:cs="Times New Roman" w:asciiTheme="minorEastAsia" w:hAnsiTheme="minorEastAsia"/>
                <w:szCs w:val="21"/>
              </w:rPr>
              <w:t>人员配备（人员数量、岗位类型、专兼职情况等）：</w:t>
            </w:r>
            <w:r>
              <w:rPr>
                <w:rFonts w:hint="eastAsia" w:asciiTheme="minorEastAsia" w:hAnsiTheme="minorEastAsia"/>
                <w:szCs w:val="21"/>
              </w:rPr>
              <w:t>三人，一人负责操作，一人负责安全管理和培训，一人负责售后维护。</w:t>
            </w:r>
          </w:p>
          <w:p>
            <w:pPr>
              <w:jc w:val="left"/>
              <w:rPr>
                <w:rFonts w:cs="Times New Roman" w:asciiTheme="minorEastAsia" w:hAnsiTheme="minorEastAsia"/>
                <w:szCs w:val="21"/>
              </w:rPr>
            </w:pPr>
            <w:r>
              <w:rPr>
                <w:rFonts w:hint="eastAsia" w:cs="Times New Roman" w:asciiTheme="minorEastAsia" w:hAnsiTheme="minorEastAsia"/>
                <w:szCs w:val="21"/>
              </w:rPr>
              <w:t>安全管理（安全设施配套与制度）：</w:t>
            </w:r>
            <w:r>
              <w:rPr>
                <w:rFonts w:hint="eastAsia" w:asciiTheme="minorEastAsia" w:hAnsiTheme="minorEastAsia"/>
                <w:szCs w:val="21"/>
              </w:rPr>
              <w:t>无特殊要求</w:t>
            </w:r>
            <w:r>
              <w:rPr>
                <w:rFonts w:asciiTheme="minorEastAsia" w:hAnsiTheme="minorEastAsia"/>
                <w:szCs w:val="21"/>
              </w:rPr>
              <w:t>，对环保和安全</w:t>
            </w:r>
            <w:r>
              <w:rPr>
                <w:rFonts w:hint="eastAsia" w:asciiTheme="minorEastAsia" w:hAnsiTheme="minorEastAsia"/>
                <w:szCs w:val="21"/>
              </w:rPr>
              <w:t>无</w:t>
            </w:r>
            <w:r>
              <w:rPr>
                <w:rFonts w:asciiTheme="minorEastAsia" w:hAnsiTheme="minorEastAsia"/>
                <w:szCs w:val="21"/>
              </w:rPr>
              <w:t>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Pr>
          <w:p>
            <w:pPr>
              <w:pStyle w:val="11"/>
              <w:numPr>
                <w:ilvl w:val="0"/>
                <w:numId w:val="3"/>
              </w:numPr>
              <w:rPr>
                <w:rFonts w:cs="Times New Roman" w:asciiTheme="minorEastAsia" w:hAnsiTheme="minorEastAsia"/>
                <w:szCs w:val="21"/>
              </w:rPr>
            </w:pPr>
            <w:r>
              <w:rPr>
                <w:rFonts w:hint="eastAsia" w:cs="Times New Roman" w:asciiTheme="minorEastAsia" w:hAnsiTheme="minorEastAsia"/>
                <w:szCs w:val="21"/>
              </w:rPr>
              <w:t>使用效益预测与共享实施方案</w:t>
            </w:r>
          </w:p>
          <w:p>
            <w:pPr>
              <w:tabs>
                <w:tab w:val="left" w:pos="312"/>
              </w:tabs>
              <w:rPr>
                <w:rFonts w:cs="Times New Roman" w:asciiTheme="minorEastAsia" w:hAnsiTheme="minorEastAsia"/>
                <w:szCs w:val="21"/>
              </w:rPr>
            </w:pPr>
          </w:p>
          <w:p>
            <w:pPr>
              <w:rPr>
                <w:rFonts w:cs="Times New Roman" w:asciiTheme="minorEastAsia" w:hAnsiTheme="minorEastAsia"/>
                <w:szCs w:val="21"/>
              </w:rPr>
            </w:pPr>
            <w:r>
              <w:rPr>
                <w:rFonts w:hint="eastAsia" w:cs="Times New Roman" w:asciiTheme="minorEastAsia" w:hAnsiTheme="minorEastAsia"/>
                <w:szCs w:val="21"/>
              </w:rPr>
              <w:t>共享实施方案：该仪器操作简单，自动化程度高，可开放共享。</w:t>
            </w:r>
          </w:p>
          <w:p>
            <w:pPr>
              <w:rPr>
                <w:rFonts w:cs="Times New Roman" w:asciiTheme="minorEastAsia" w:hAnsiTheme="minorEastAsia"/>
                <w:szCs w:val="21"/>
              </w:rPr>
            </w:pPr>
            <w:r>
              <w:rPr>
                <w:rFonts w:hint="eastAsia" w:cs="Times New Roman" w:asciiTheme="minorEastAsia" w:hAnsiTheme="minorEastAsia"/>
                <w:szCs w:val="21"/>
              </w:rPr>
              <w:t>年使用机时预测：2</w:t>
            </w:r>
            <w:r>
              <w:rPr>
                <w:rFonts w:cs="Times New Roman" w:asciiTheme="minorEastAsia" w:hAnsiTheme="minorEastAsia"/>
                <w:szCs w:val="21"/>
              </w:rPr>
              <w:t>0</w:t>
            </w:r>
            <w:r>
              <w:rPr>
                <w:rFonts w:hint="eastAsia" w:cs="Times New Roman" w:asciiTheme="minorEastAsia" w:hAnsiTheme="minorEastAsia"/>
                <w:szCs w:val="21"/>
              </w:rPr>
              <w:t>00小时/年</w:t>
            </w:r>
          </w:p>
          <w:p>
            <w:pPr>
              <w:rPr>
                <w:rFonts w:cs="Times New Roman" w:asciiTheme="minorEastAsia" w:hAnsiTheme="minorEastAsia"/>
                <w:szCs w:val="21"/>
              </w:rPr>
            </w:pPr>
            <w:r>
              <w:rPr>
                <w:rFonts w:hint="eastAsia" w:cs="Times New Roman" w:asciiTheme="minorEastAsia" w:hAnsiTheme="minorEastAsia"/>
                <w:szCs w:val="21"/>
              </w:rPr>
              <w:t>全年开机时间：必要的开机准备时间+测试时间+必须的后处理时间 =</w:t>
            </w:r>
            <w:r>
              <w:rPr>
                <w:rFonts w:cs="Times New Roman" w:asciiTheme="minorEastAsia" w:hAnsiTheme="minorEastAsia"/>
                <w:szCs w:val="21"/>
              </w:rPr>
              <w:t xml:space="preserve"> 2300</w:t>
            </w:r>
            <w:r>
              <w:rPr>
                <w:rFonts w:hint="eastAsia" w:cs="Times New Roman" w:asciiTheme="minorEastAsia" w:hAnsiTheme="minorEastAsia"/>
                <w:szCs w:val="21"/>
              </w:rPr>
              <w:t>小时/年</w:t>
            </w:r>
          </w:p>
          <w:p>
            <w:pPr>
              <w:rPr>
                <w:rFonts w:cs="Times New Roman" w:asciiTheme="minorEastAsia" w:hAnsiTheme="minorEastAsia"/>
                <w:szCs w:val="21"/>
              </w:rPr>
            </w:pPr>
          </w:p>
          <w:p>
            <w:pPr>
              <w:rPr>
                <w:rFonts w:cs="Times New Roman" w:asciiTheme="minorEastAsia" w:hAnsiTheme="minorEastAsia"/>
                <w:szCs w:val="21"/>
              </w:rPr>
            </w:pPr>
            <w:r>
              <w:rPr>
                <w:rFonts w:hint="eastAsia" w:cs="Times New Roman" w:asciiTheme="minorEastAsia" w:hAnsiTheme="minorEastAsia"/>
                <w:szCs w:val="21"/>
              </w:rPr>
              <w:t>申请人（签字）：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Pr>
          <w:p>
            <w:pPr>
              <w:rPr>
                <w:rFonts w:cs="Times New Roman" w:asciiTheme="minorEastAsia" w:hAnsiTheme="minorEastAsia"/>
                <w:szCs w:val="21"/>
              </w:rPr>
            </w:pPr>
            <w:r>
              <w:rPr>
                <w:rFonts w:hint="eastAsia" w:cs="Times New Roman" w:asciiTheme="minorEastAsia" w:hAnsiTheme="minorEastAsia"/>
                <w:szCs w:val="21"/>
              </w:rPr>
              <w:t>9.申购单位意见：</w:t>
            </w:r>
          </w:p>
          <w:p>
            <w:pPr>
              <w:ind w:firstLine="420" w:firstLineChars="200"/>
              <w:rPr>
                <w:rFonts w:cs="Times New Roman" w:asciiTheme="minorEastAsia" w:hAnsiTheme="minorEastAsia"/>
                <w:szCs w:val="21"/>
              </w:rPr>
            </w:pPr>
            <w:r>
              <w:rPr>
                <w:rFonts w:cs="Times New Roman" w:asciiTheme="minorEastAsia" w:hAnsiTheme="minorEastAsia"/>
                <w:szCs w:val="21"/>
              </w:rPr>
              <w:t>该申购设备</w:t>
            </w:r>
            <w:r>
              <w:rPr>
                <w:rFonts w:hint="eastAsia" w:cs="Times New Roman" w:asciiTheme="minorEastAsia" w:hAnsiTheme="minorEastAsia"/>
                <w:szCs w:val="21"/>
              </w:rPr>
              <w:t xml:space="preserve">，是否符合本单位学科发展  </w:t>
            </w:r>
            <w:r>
              <w:rPr>
                <w:rFonts w:hint="eastAsia" w:ascii="Times New Roman" w:hAnsi="Times New Roman" w:cs="Times New Roman"/>
                <w:szCs w:val="21"/>
              </w:rPr>
              <w:t>☑</w:t>
            </w:r>
            <w:r>
              <w:rPr>
                <w:rFonts w:hint="eastAsia" w:cs="Times New Roman" w:asciiTheme="minorEastAsia" w:hAnsiTheme="minorEastAsia"/>
                <w:szCs w:val="21"/>
              </w:rPr>
              <w:t>是  □否</w:t>
            </w:r>
          </w:p>
          <w:p>
            <w:pPr>
              <w:ind w:firstLine="1680" w:firstLineChars="800"/>
              <w:rPr>
                <w:rFonts w:cs="Times New Roman" w:asciiTheme="minorEastAsia" w:hAnsiTheme="minorEastAsia"/>
                <w:szCs w:val="21"/>
              </w:rPr>
            </w:pPr>
            <w:r>
              <w:rPr>
                <w:rFonts w:hint="eastAsia" w:cs="Times New Roman" w:asciiTheme="minorEastAsia" w:hAnsiTheme="minorEastAsia"/>
                <w:szCs w:val="21"/>
              </w:rPr>
              <w:t xml:space="preserve">是否纳入单位规划        </w:t>
            </w:r>
            <w:r>
              <w:rPr>
                <w:rFonts w:hint="eastAsia" w:ascii="Times New Roman" w:hAnsi="Times New Roman" w:cs="Times New Roman"/>
                <w:szCs w:val="21"/>
              </w:rPr>
              <w:t>☑</w:t>
            </w:r>
            <w:r>
              <w:rPr>
                <w:rFonts w:hint="eastAsia" w:cs="Times New Roman" w:asciiTheme="minorEastAsia" w:hAnsiTheme="minorEastAsia"/>
                <w:szCs w:val="21"/>
              </w:rPr>
              <w:t>是  □否</w:t>
            </w:r>
          </w:p>
          <w:p>
            <w:pPr>
              <w:ind w:firstLine="1680" w:firstLineChars="800"/>
              <w:rPr>
                <w:rFonts w:cs="Times New Roman" w:asciiTheme="minorEastAsia" w:hAnsiTheme="minorEastAsia"/>
                <w:szCs w:val="21"/>
              </w:rPr>
            </w:pPr>
            <w:r>
              <w:rPr>
                <w:rFonts w:hint="eastAsia" w:cs="Times New Roman" w:asciiTheme="minorEastAsia" w:hAnsiTheme="minorEastAsia"/>
                <w:szCs w:val="21"/>
              </w:rPr>
              <w:t xml:space="preserve">是否支持开放共享        </w:t>
            </w:r>
            <w:r>
              <w:rPr>
                <w:rFonts w:hint="eastAsia" w:ascii="Times New Roman" w:hAnsi="Times New Roman" w:cs="Times New Roman"/>
                <w:szCs w:val="21"/>
              </w:rPr>
              <w:t>☑</w:t>
            </w:r>
            <w:r>
              <w:rPr>
                <w:rFonts w:hint="eastAsia" w:cs="Times New Roman" w:asciiTheme="minorEastAsia" w:hAnsiTheme="minorEastAsia"/>
                <w:szCs w:val="21"/>
              </w:rPr>
              <w:t>是  □否</w:t>
            </w:r>
          </w:p>
          <w:p>
            <w:pPr>
              <w:ind w:firstLine="1680" w:firstLineChars="800"/>
              <w:rPr>
                <w:rFonts w:cs="Times New Roman" w:asciiTheme="minorEastAsia" w:hAnsiTheme="minorEastAsia"/>
                <w:szCs w:val="21"/>
              </w:rPr>
            </w:pPr>
            <w:r>
              <w:rPr>
                <w:rFonts w:hint="eastAsia" w:cs="Times New Roman" w:asciiTheme="minorEastAsia" w:hAnsiTheme="minorEastAsia"/>
                <w:szCs w:val="21"/>
              </w:rPr>
              <w:t xml:space="preserve">是否具备场地人员条件    </w:t>
            </w:r>
            <w:r>
              <w:rPr>
                <w:rFonts w:hint="eastAsia" w:ascii="Times New Roman" w:hAnsi="Times New Roman" w:cs="Times New Roman"/>
                <w:szCs w:val="21"/>
              </w:rPr>
              <w:t>☑</w:t>
            </w:r>
            <w:r>
              <w:rPr>
                <w:rFonts w:hint="eastAsia" w:cs="Times New Roman" w:asciiTheme="minorEastAsia" w:hAnsiTheme="minorEastAsia"/>
                <w:szCs w:val="21"/>
              </w:rPr>
              <w:t>是  □否</w:t>
            </w:r>
          </w:p>
          <w:p>
            <w:pPr>
              <w:ind w:firstLine="1680" w:firstLineChars="800"/>
              <w:rPr>
                <w:rFonts w:cs="Times New Roman" w:asciiTheme="minorEastAsia" w:hAnsiTheme="minorEastAsia"/>
                <w:szCs w:val="21"/>
              </w:rPr>
            </w:pPr>
            <w:r>
              <w:rPr>
                <w:rFonts w:hint="eastAsia" w:cs="Times New Roman" w:asciiTheme="minorEastAsia" w:hAnsiTheme="minorEastAsia"/>
                <w:szCs w:val="21"/>
              </w:rPr>
              <w:t xml:space="preserve">是否同意申购等          </w:t>
            </w:r>
            <w:r>
              <w:rPr>
                <w:rFonts w:hint="eastAsia" w:ascii="Times New Roman" w:hAnsi="Times New Roman" w:cs="Times New Roman"/>
                <w:szCs w:val="21"/>
              </w:rPr>
              <w:t>☑</w:t>
            </w:r>
            <w:r>
              <w:rPr>
                <w:rFonts w:hint="eastAsia" w:cs="Times New Roman" w:asciiTheme="minorEastAsia" w:hAnsiTheme="minorEastAsia"/>
                <w:szCs w:val="21"/>
              </w:rPr>
              <w:t>是  □否</w:t>
            </w:r>
          </w:p>
          <w:p>
            <w:pPr>
              <w:ind w:firstLine="1680" w:firstLineChars="800"/>
              <w:rPr>
                <w:rFonts w:cs="Times New Roman" w:asciiTheme="minorEastAsia" w:hAnsiTheme="minorEastAsia"/>
                <w:szCs w:val="21"/>
              </w:rPr>
            </w:pPr>
            <w:r>
              <w:rPr>
                <w:rFonts w:cs="Times New Roman" w:asciiTheme="minorEastAsia" w:hAnsiTheme="minorEastAsia"/>
                <w:szCs w:val="21"/>
              </w:rPr>
              <w:t>其他意见</w:t>
            </w:r>
            <w:r>
              <w:rPr>
                <w:rFonts w:hint="eastAsia" w:cs="Times New Roman" w:asciiTheme="minorEastAsia" w:hAnsiTheme="minorEastAsia"/>
                <w:szCs w:val="21"/>
              </w:rPr>
              <w:t>：</w:t>
            </w:r>
          </w:p>
          <w:p>
            <w:pPr>
              <w:rPr>
                <w:rFonts w:cs="Times New Roman" w:asciiTheme="minorEastAsia" w:hAnsiTheme="minorEastAsia"/>
                <w:szCs w:val="21"/>
              </w:rPr>
            </w:pPr>
          </w:p>
          <w:p>
            <w:pPr>
              <w:ind w:firstLine="3570" w:firstLineChars="1700"/>
              <w:rPr>
                <w:rFonts w:cs="Times New Roman" w:asciiTheme="minorEastAsia" w:hAnsiTheme="minorEastAsia"/>
                <w:szCs w:val="21"/>
              </w:rPr>
            </w:pPr>
            <w:r>
              <w:rPr>
                <w:rFonts w:hint="eastAsia" w:cs="Times New Roman" w:asciiTheme="minorEastAsia" w:hAnsiTheme="minorEastAsia"/>
                <w:szCs w:val="21"/>
              </w:rPr>
              <w:t xml:space="preserve">主管领导（签字）           （单位盖章）    </w:t>
            </w:r>
          </w:p>
          <w:p>
            <w:pPr>
              <w:jc w:val="right"/>
              <w:rPr>
                <w:rFonts w:cs="Times New Roman" w:asciiTheme="minorEastAsia" w:hAnsiTheme="minorEastAsia"/>
                <w:szCs w:val="21"/>
              </w:rPr>
            </w:pPr>
            <w:r>
              <w:rPr>
                <w:rFonts w:hint="eastAsia" w:cs="Times New Roman" w:asciiTheme="minorEastAsia" w:hAnsiTheme="minorEastAsia"/>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5" w:hRule="atLeast"/>
        </w:trPr>
        <w:tc>
          <w:tcPr>
            <w:tcW w:w="5000" w:type="pct"/>
            <w:gridSpan w:val="4"/>
          </w:tcPr>
          <w:p>
            <w:pPr>
              <w:rPr>
                <w:rFonts w:cs="Times New Roman" w:asciiTheme="minorEastAsia" w:hAnsiTheme="minorEastAsia"/>
                <w:szCs w:val="21"/>
              </w:rPr>
            </w:pPr>
            <w:r>
              <w:rPr>
                <w:rFonts w:hint="eastAsia" w:cs="Times New Roman" w:asciiTheme="minorEastAsia" w:hAnsiTheme="minorEastAsia"/>
                <w:szCs w:val="21"/>
              </w:rPr>
              <w:t>10.学校大型科研仪器设备论证专家组评议意见：</w:t>
            </w:r>
          </w:p>
          <w:p>
            <w:pPr>
              <w:rPr>
                <w:rFonts w:cs="Times New Roman" w:asciiTheme="minorEastAsia" w:hAnsiTheme="minorEastAsia"/>
                <w:szCs w:val="21"/>
              </w:rPr>
            </w:pPr>
          </w:p>
          <w:p>
            <w:pPr>
              <w:widowControl/>
              <w:ind w:firstLine="426"/>
              <w:jc w:val="left"/>
              <w:rPr>
                <w:kern w:val="0"/>
                <w:sz w:val="24"/>
                <w:szCs w:val="24"/>
              </w:rPr>
            </w:pPr>
            <w:r>
              <w:t>单细胞生物学是近年来迅速发展的国际前沿学科，单细胞生物学平台的建设对学校作物学发展具有极大的推动作用</w:t>
            </w:r>
            <w:r>
              <w:rPr>
                <w:rFonts w:hint="eastAsia" w:ascii="宋体" w:hAnsi="宋体" w:eastAsia="宋体" w:cs="宋体"/>
              </w:rPr>
              <w:t>。</w:t>
            </w:r>
            <w:r>
              <w:rPr>
                <w:rFonts w:hint="eastAsia" w:ascii="Times New Roman" w:hAnsi="Times New Roman" w:cs="Times New Roman"/>
                <w:szCs w:val="21"/>
              </w:rPr>
              <w:t>在本次论证会上，专家组在听取汇报和现场问询的基础上，对该平台申购的超高分辨率共聚焦显微镜的技术参数和购置必要性进行了充分论证，认为超高分辨率</w:t>
            </w:r>
            <w:r>
              <w:rPr>
                <w:rFonts w:ascii="Times New Roman" w:hAnsi="Times New Roman" w:cs="Times New Roman"/>
              </w:rPr>
              <w:t>共聚焦显微镜</w:t>
            </w:r>
            <w:r>
              <w:rPr>
                <w:rFonts w:hint="eastAsia" w:ascii="Times New Roman" w:hAnsi="Times New Roman" w:cs="Times New Roman"/>
                <w:szCs w:val="21"/>
              </w:rPr>
              <w:t>可以以无损方式对</w:t>
            </w:r>
            <w:r>
              <w:rPr>
                <w:rFonts w:ascii="Times New Roman" w:hAnsi="Times New Roman" w:cs="Times New Roman"/>
                <w:szCs w:val="21"/>
              </w:rPr>
              <w:t>植物</w:t>
            </w:r>
            <w:r>
              <w:rPr>
                <w:rFonts w:hint="eastAsia" w:ascii="Times New Roman" w:hAnsi="Times New Roman" w:cs="Times New Roman"/>
                <w:szCs w:val="21"/>
              </w:rPr>
              <w:t>组织进行超高分辨率水平上的三维成像，所产生数据可对单细胞组学数据分析的候选基因的机制研究提供可靠的细胞和亚细胞水平的证据。设备选型合适，性能突出，具备前瞻性，预算合理，开放共享程度高，预期使用频次高，能够对学科发展、人才培养、科学研究等形成有力支撑。</w:t>
            </w:r>
          </w:p>
          <w:p>
            <w:pPr>
              <w:ind w:firstLine="420"/>
              <w:rPr>
                <w:rFonts w:ascii="Times New Roman" w:hAnsi="Times New Roman" w:cs="Times New Roman"/>
                <w:szCs w:val="21"/>
              </w:rPr>
            </w:pPr>
            <w:r>
              <w:rPr>
                <w:rFonts w:hint="eastAsia" w:ascii="Times New Roman" w:hAnsi="Times New Roman" w:cs="Times New Roman"/>
                <w:szCs w:val="21"/>
              </w:rPr>
              <w:t>经过论证，专家组一致同意申报单位购置该仪器设备。</w:t>
            </w:r>
          </w:p>
          <w:p>
            <w:pPr>
              <w:ind w:firstLine="420"/>
              <w:rPr>
                <w:rFonts w:ascii="Times New Roman" w:hAnsi="Times New Roman" w:cs="Times New Roman"/>
                <w:szCs w:val="21"/>
              </w:rPr>
            </w:pPr>
          </w:p>
          <w:p>
            <w:pPr>
              <w:rPr>
                <w:rFonts w:cs="Times New Roman" w:asciiTheme="minorEastAsia" w:hAnsiTheme="minorEastAsia"/>
                <w:szCs w:val="21"/>
              </w:rPr>
            </w:pPr>
            <w:r>
              <w:rPr>
                <w:rFonts w:hint="eastAsia" w:cs="Times New Roman" w:asciiTheme="minorEastAsia" w:hAnsiTheme="minorEastAsia"/>
                <w:szCs w:val="21"/>
              </w:rPr>
              <w:t>专家签字：</w:t>
            </w:r>
          </w:p>
          <w:p>
            <w:pPr>
              <w:ind w:right="420" w:firstLine="5565" w:firstLineChars="2650"/>
              <w:rPr>
                <w:rFonts w:cs="Times New Roman" w:asciiTheme="minorEastAsia" w:hAnsiTheme="minorEastAsia"/>
                <w:szCs w:val="21"/>
              </w:rPr>
            </w:pPr>
          </w:p>
          <w:p>
            <w:pPr>
              <w:ind w:right="420"/>
              <w:rPr>
                <w:rFonts w:cs="Times New Roman" w:asciiTheme="minorEastAsia" w:hAnsiTheme="minorEastAsia"/>
                <w:szCs w:val="21"/>
              </w:rPr>
            </w:pPr>
            <w:r>
              <w:rPr>
                <w:rFonts w:hint="eastAsia" w:cs="Times New Roman" w:asciiTheme="minorEastAsia" w:hAnsiTheme="minorEastAsia"/>
                <w:szCs w:val="21"/>
              </w:rPr>
              <w:t>专家组组长：</w:t>
            </w:r>
          </w:p>
          <w:p>
            <w:pPr>
              <w:ind w:right="420" w:firstLine="6195" w:firstLineChars="2950"/>
              <w:rPr>
                <w:rFonts w:cs="Times New Roman" w:asciiTheme="minorEastAsia" w:hAnsiTheme="minorEastAsia"/>
                <w:szCs w:val="21"/>
              </w:rPr>
            </w:pPr>
          </w:p>
          <w:p>
            <w:pPr>
              <w:tabs>
                <w:tab w:val="left" w:pos="2565"/>
              </w:tabs>
              <w:ind w:firstLine="5565" w:firstLineChars="2650"/>
              <w:rPr>
                <w:rFonts w:cs="Times New Roman" w:asciiTheme="minorEastAsia" w:hAnsiTheme="minorEastAsia"/>
                <w:szCs w:val="21"/>
              </w:rPr>
            </w:pPr>
            <w:r>
              <w:rPr>
                <w:rFonts w:hint="eastAsia" w:cs="Times New Roman" w:asciiTheme="minorEastAsia" w:hAnsiTheme="minorEastAsia"/>
                <w:szCs w:val="21"/>
              </w:rPr>
              <w:t xml:space="preserve"> </w:t>
            </w:r>
            <w:r>
              <w:rPr>
                <w:rFonts w:cs="Times New Roman" w:asciiTheme="minorEastAsia" w:hAnsiTheme="minorEastAsia"/>
                <w:szCs w:val="21"/>
              </w:rPr>
              <w:t xml:space="preserve"> </w:t>
            </w:r>
            <w:r>
              <w:rPr>
                <w:rFonts w:hint="eastAsia" w:cs="Times New Roman" w:asciiTheme="minorEastAsia" w:hAnsiTheme="minorEastAsia"/>
                <w:szCs w:val="21"/>
              </w:rPr>
              <w:t xml:space="preserve">年  </w:t>
            </w:r>
            <w:r>
              <w:rPr>
                <w:rFonts w:cs="Times New Roman" w:asciiTheme="minorEastAsia" w:hAnsiTheme="minorEastAsia"/>
                <w:szCs w:val="21"/>
              </w:rPr>
              <w:t xml:space="preserve">  </w:t>
            </w:r>
            <w:r>
              <w:rPr>
                <w:rFonts w:hint="eastAsia" w:cs="Times New Roman" w:asciiTheme="minorEastAsia" w:hAnsiTheme="minorEastAsia"/>
                <w:szCs w:val="21"/>
              </w:rPr>
              <w:t xml:space="preserve">月  </w:t>
            </w:r>
            <w:r>
              <w:rPr>
                <w:rFonts w:cs="Times New Roman" w:asciiTheme="minorEastAsia" w:hAnsiTheme="minorEastAsia"/>
                <w:szCs w:val="21"/>
              </w:rPr>
              <w:t xml:space="preserve">  </w:t>
            </w:r>
            <w:r>
              <w:rPr>
                <w:rFonts w:hint="eastAsia" w:cs="Times New Roman" w:asciiTheme="minorEastAsia" w:hAnsiTheme="minorEastAsia"/>
                <w:szCs w:val="21"/>
              </w:rPr>
              <w:t>日</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Wingdings 2">
    <w:panose1 w:val="05020102010507070707"/>
    <w:charset w:val="02"/>
    <w:family w:val="decorative"/>
    <w:pitch w:val="default"/>
    <w:sig w:usb0="00000000" w:usb1="00000000" w:usb2="00000000" w:usb3="00000000" w:csb0="8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9066196"/>
    </w:sdtPr>
    <w:sdtContent>
      <w:p>
        <w:pPr>
          <w:pStyle w:val="3"/>
          <w:jc w:val="center"/>
        </w:pPr>
        <w:r>
          <w:fldChar w:fldCharType="begin"/>
        </w:r>
        <w:r>
          <w:instrText xml:space="preserve">PAGE   \* MERGEFORMAT</w:instrText>
        </w:r>
        <w:r>
          <w:fldChar w:fldCharType="separate"/>
        </w:r>
        <w:r>
          <w:rPr>
            <w:lang w:val="zh-CN"/>
          </w:rPr>
          <w:t>8</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2A4E14"/>
    <w:multiLevelType w:val="multilevel"/>
    <w:tmpl w:val="D72A4E14"/>
    <w:lvl w:ilvl="0" w:tentative="0">
      <w:start w:val="6"/>
      <w:numFmt w:val="decimal"/>
      <w:lvlText w:val="%1."/>
      <w:lvlJc w:val="left"/>
      <w:pPr>
        <w:tabs>
          <w:tab w:val="left" w:pos="312"/>
        </w:tabs>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8C76559"/>
    <w:multiLevelType w:val="multilevel"/>
    <w:tmpl w:val="08C76559"/>
    <w:lvl w:ilvl="0" w:tentative="0">
      <w:start w:val="8"/>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02833D3"/>
    <w:multiLevelType w:val="multilevel"/>
    <w:tmpl w:val="302833D3"/>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iMDNjMmQxZTg5OGU3MmE1YzNiZWIyMzEzODg3N2IifQ=="/>
  </w:docVars>
  <w:rsids>
    <w:rsidRoot w:val="00F87908"/>
    <w:rsid w:val="00016437"/>
    <w:rsid w:val="00016F5C"/>
    <w:rsid w:val="00017715"/>
    <w:rsid w:val="00021BBF"/>
    <w:rsid w:val="00027B95"/>
    <w:rsid w:val="000348EB"/>
    <w:rsid w:val="00043319"/>
    <w:rsid w:val="00047F82"/>
    <w:rsid w:val="000543D2"/>
    <w:rsid w:val="00054793"/>
    <w:rsid w:val="00062171"/>
    <w:rsid w:val="000622B8"/>
    <w:rsid w:val="00062D5E"/>
    <w:rsid w:val="000641A2"/>
    <w:rsid w:val="0006732E"/>
    <w:rsid w:val="00081B54"/>
    <w:rsid w:val="00082D18"/>
    <w:rsid w:val="00091684"/>
    <w:rsid w:val="00093E68"/>
    <w:rsid w:val="000A41DC"/>
    <w:rsid w:val="000B5815"/>
    <w:rsid w:val="000B6033"/>
    <w:rsid w:val="000C4B24"/>
    <w:rsid w:val="000C57A6"/>
    <w:rsid w:val="000C62FD"/>
    <w:rsid w:val="000C7FC1"/>
    <w:rsid w:val="000D16A6"/>
    <w:rsid w:val="000D596A"/>
    <w:rsid w:val="000E40DA"/>
    <w:rsid w:val="000E4610"/>
    <w:rsid w:val="000E73FD"/>
    <w:rsid w:val="000F0B17"/>
    <w:rsid w:val="000F6489"/>
    <w:rsid w:val="000F6A48"/>
    <w:rsid w:val="00100633"/>
    <w:rsid w:val="00102D60"/>
    <w:rsid w:val="00115B4F"/>
    <w:rsid w:val="001227C6"/>
    <w:rsid w:val="0013475B"/>
    <w:rsid w:val="001370DF"/>
    <w:rsid w:val="001448FB"/>
    <w:rsid w:val="00147462"/>
    <w:rsid w:val="001505DE"/>
    <w:rsid w:val="00154873"/>
    <w:rsid w:val="001611FB"/>
    <w:rsid w:val="001648AA"/>
    <w:rsid w:val="00165115"/>
    <w:rsid w:val="00165349"/>
    <w:rsid w:val="0017071F"/>
    <w:rsid w:val="00176102"/>
    <w:rsid w:val="00181539"/>
    <w:rsid w:val="00184B8E"/>
    <w:rsid w:val="00185455"/>
    <w:rsid w:val="00186C7F"/>
    <w:rsid w:val="00192424"/>
    <w:rsid w:val="00194DC2"/>
    <w:rsid w:val="001A36DF"/>
    <w:rsid w:val="001A576C"/>
    <w:rsid w:val="001A606C"/>
    <w:rsid w:val="001B3C7C"/>
    <w:rsid w:val="001C3610"/>
    <w:rsid w:val="001D73B4"/>
    <w:rsid w:val="001E4815"/>
    <w:rsid w:val="002011A2"/>
    <w:rsid w:val="002035DB"/>
    <w:rsid w:val="00210572"/>
    <w:rsid w:val="0022182A"/>
    <w:rsid w:val="00225104"/>
    <w:rsid w:val="002442F4"/>
    <w:rsid w:val="00254384"/>
    <w:rsid w:val="00254BE5"/>
    <w:rsid w:val="00256D3A"/>
    <w:rsid w:val="002572FB"/>
    <w:rsid w:val="00264AC2"/>
    <w:rsid w:val="0026599D"/>
    <w:rsid w:val="00270932"/>
    <w:rsid w:val="00270E0E"/>
    <w:rsid w:val="00272E9F"/>
    <w:rsid w:val="00284ECA"/>
    <w:rsid w:val="002900B0"/>
    <w:rsid w:val="002922DF"/>
    <w:rsid w:val="002968B6"/>
    <w:rsid w:val="002B154E"/>
    <w:rsid w:val="002B253A"/>
    <w:rsid w:val="002B373D"/>
    <w:rsid w:val="002B3A01"/>
    <w:rsid w:val="002B6519"/>
    <w:rsid w:val="002D40A9"/>
    <w:rsid w:val="002D62D7"/>
    <w:rsid w:val="002E0464"/>
    <w:rsid w:val="002E4655"/>
    <w:rsid w:val="002F234C"/>
    <w:rsid w:val="00302710"/>
    <w:rsid w:val="00303ACD"/>
    <w:rsid w:val="00305823"/>
    <w:rsid w:val="00307BF3"/>
    <w:rsid w:val="00316107"/>
    <w:rsid w:val="0031645C"/>
    <w:rsid w:val="00317B9B"/>
    <w:rsid w:val="0032745D"/>
    <w:rsid w:val="00334EE1"/>
    <w:rsid w:val="00335215"/>
    <w:rsid w:val="00335373"/>
    <w:rsid w:val="00337DA1"/>
    <w:rsid w:val="00342771"/>
    <w:rsid w:val="00344EFC"/>
    <w:rsid w:val="00351B78"/>
    <w:rsid w:val="00354D13"/>
    <w:rsid w:val="003577AB"/>
    <w:rsid w:val="0036240F"/>
    <w:rsid w:val="00363D27"/>
    <w:rsid w:val="003666A4"/>
    <w:rsid w:val="00366BC6"/>
    <w:rsid w:val="003708F6"/>
    <w:rsid w:val="00374EB7"/>
    <w:rsid w:val="00384B12"/>
    <w:rsid w:val="00384F00"/>
    <w:rsid w:val="003864B9"/>
    <w:rsid w:val="00390EA7"/>
    <w:rsid w:val="003A352C"/>
    <w:rsid w:val="003B3D0C"/>
    <w:rsid w:val="003C2719"/>
    <w:rsid w:val="003D044A"/>
    <w:rsid w:val="003D4B5F"/>
    <w:rsid w:val="003E0992"/>
    <w:rsid w:val="003E7B0E"/>
    <w:rsid w:val="003E7CDE"/>
    <w:rsid w:val="003F5121"/>
    <w:rsid w:val="003F61B6"/>
    <w:rsid w:val="00412D91"/>
    <w:rsid w:val="004178CC"/>
    <w:rsid w:val="004218C6"/>
    <w:rsid w:val="004224BE"/>
    <w:rsid w:val="00422F2F"/>
    <w:rsid w:val="00426BDB"/>
    <w:rsid w:val="00435F1C"/>
    <w:rsid w:val="00440935"/>
    <w:rsid w:val="004409B1"/>
    <w:rsid w:val="00443C36"/>
    <w:rsid w:val="00444DB6"/>
    <w:rsid w:val="00445A6A"/>
    <w:rsid w:val="004506DB"/>
    <w:rsid w:val="004524F1"/>
    <w:rsid w:val="0045627E"/>
    <w:rsid w:val="00461DBA"/>
    <w:rsid w:val="0046295C"/>
    <w:rsid w:val="00466D29"/>
    <w:rsid w:val="0047379B"/>
    <w:rsid w:val="00483D09"/>
    <w:rsid w:val="00485538"/>
    <w:rsid w:val="00485B59"/>
    <w:rsid w:val="004949A4"/>
    <w:rsid w:val="004A1880"/>
    <w:rsid w:val="004A1BE3"/>
    <w:rsid w:val="004A6095"/>
    <w:rsid w:val="004A6D7E"/>
    <w:rsid w:val="004A73A9"/>
    <w:rsid w:val="004A74DE"/>
    <w:rsid w:val="004B0C66"/>
    <w:rsid w:val="004B0EEF"/>
    <w:rsid w:val="004C72EF"/>
    <w:rsid w:val="004D14AA"/>
    <w:rsid w:val="004D582B"/>
    <w:rsid w:val="004E15C5"/>
    <w:rsid w:val="004E265A"/>
    <w:rsid w:val="004E3600"/>
    <w:rsid w:val="00503024"/>
    <w:rsid w:val="00506251"/>
    <w:rsid w:val="00513363"/>
    <w:rsid w:val="0051436A"/>
    <w:rsid w:val="0051460E"/>
    <w:rsid w:val="0053594C"/>
    <w:rsid w:val="00535B2C"/>
    <w:rsid w:val="00537E10"/>
    <w:rsid w:val="00546CDF"/>
    <w:rsid w:val="00551758"/>
    <w:rsid w:val="00554A93"/>
    <w:rsid w:val="0056105D"/>
    <w:rsid w:val="0056144A"/>
    <w:rsid w:val="00561955"/>
    <w:rsid w:val="00562668"/>
    <w:rsid w:val="00573A07"/>
    <w:rsid w:val="005905DF"/>
    <w:rsid w:val="005A503B"/>
    <w:rsid w:val="005A662E"/>
    <w:rsid w:val="005B12D8"/>
    <w:rsid w:val="005B1DE2"/>
    <w:rsid w:val="005B2634"/>
    <w:rsid w:val="005C4355"/>
    <w:rsid w:val="005D192C"/>
    <w:rsid w:val="005D26B4"/>
    <w:rsid w:val="005D307B"/>
    <w:rsid w:val="005D6092"/>
    <w:rsid w:val="005D7DB1"/>
    <w:rsid w:val="005E0B18"/>
    <w:rsid w:val="005E1DED"/>
    <w:rsid w:val="005E387A"/>
    <w:rsid w:val="005E3C12"/>
    <w:rsid w:val="005E6172"/>
    <w:rsid w:val="006036DA"/>
    <w:rsid w:val="006157AA"/>
    <w:rsid w:val="00616401"/>
    <w:rsid w:val="00623391"/>
    <w:rsid w:val="006317AB"/>
    <w:rsid w:val="00641D61"/>
    <w:rsid w:val="0064237A"/>
    <w:rsid w:val="00644B03"/>
    <w:rsid w:val="00650A9C"/>
    <w:rsid w:val="006534D3"/>
    <w:rsid w:val="00655ABB"/>
    <w:rsid w:val="00657DC0"/>
    <w:rsid w:val="00674734"/>
    <w:rsid w:val="00674967"/>
    <w:rsid w:val="00680E59"/>
    <w:rsid w:val="006828A0"/>
    <w:rsid w:val="006829CB"/>
    <w:rsid w:val="00684632"/>
    <w:rsid w:val="006859FB"/>
    <w:rsid w:val="00691A77"/>
    <w:rsid w:val="006A058B"/>
    <w:rsid w:val="006A2824"/>
    <w:rsid w:val="006B2AEF"/>
    <w:rsid w:val="006B663C"/>
    <w:rsid w:val="006C1961"/>
    <w:rsid w:val="006D174B"/>
    <w:rsid w:val="006D5E81"/>
    <w:rsid w:val="006E0617"/>
    <w:rsid w:val="006F6469"/>
    <w:rsid w:val="00705A48"/>
    <w:rsid w:val="00706565"/>
    <w:rsid w:val="00716092"/>
    <w:rsid w:val="00717C77"/>
    <w:rsid w:val="00721346"/>
    <w:rsid w:val="00721A96"/>
    <w:rsid w:val="007249C8"/>
    <w:rsid w:val="00724C81"/>
    <w:rsid w:val="00725504"/>
    <w:rsid w:val="00734C29"/>
    <w:rsid w:val="00741B3F"/>
    <w:rsid w:val="00747936"/>
    <w:rsid w:val="00747BD2"/>
    <w:rsid w:val="00753DD4"/>
    <w:rsid w:val="0075650F"/>
    <w:rsid w:val="00760E51"/>
    <w:rsid w:val="00763478"/>
    <w:rsid w:val="007644E1"/>
    <w:rsid w:val="00770EE1"/>
    <w:rsid w:val="007803F0"/>
    <w:rsid w:val="00784CD7"/>
    <w:rsid w:val="00784D06"/>
    <w:rsid w:val="007867B7"/>
    <w:rsid w:val="007920EE"/>
    <w:rsid w:val="007A4C88"/>
    <w:rsid w:val="007B161F"/>
    <w:rsid w:val="007B7B89"/>
    <w:rsid w:val="007C1F86"/>
    <w:rsid w:val="007C3309"/>
    <w:rsid w:val="007C756C"/>
    <w:rsid w:val="007D0130"/>
    <w:rsid w:val="007D3AA3"/>
    <w:rsid w:val="007D6102"/>
    <w:rsid w:val="007E2045"/>
    <w:rsid w:val="007F11F0"/>
    <w:rsid w:val="0080365C"/>
    <w:rsid w:val="00803836"/>
    <w:rsid w:val="00820F2A"/>
    <w:rsid w:val="00826C7F"/>
    <w:rsid w:val="0083617A"/>
    <w:rsid w:val="0086727C"/>
    <w:rsid w:val="008758F1"/>
    <w:rsid w:val="008764E1"/>
    <w:rsid w:val="00884693"/>
    <w:rsid w:val="00884F0F"/>
    <w:rsid w:val="00885A5B"/>
    <w:rsid w:val="00886894"/>
    <w:rsid w:val="00892E8F"/>
    <w:rsid w:val="00895BE9"/>
    <w:rsid w:val="00896BAE"/>
    <w:rsid w:val="008A5001"/>
    <w:rsid w:val="008B03E6"/>
    <w:rsid w:val="008B1D88"/>
    <w:rsid w:val="008B4D03"/>
    <w:rsid w:val="008C71C5"/>
    <w:rsid w:val="008D2A91"/>
    <w:rsid w:val="008E3628"/>
    <w:rsid w:val="008E74BB"/>
    <w:rsid w:val="008F476D"/>
    <w:rsid w:val="008F50C5"/>
    <w:rsid w:val="00903D96"/>
    <w:rsid w:val="009072E9"/>
    <w:rsid w:val="00910D43"/>
    <w:rsid w:val="00911BD8"/>
    <w:rsid w:val="00913DBA"/>
    <w:rsid w:val="00922FB0"/>
    <w:rsid w:val="00930927"/>
    <w:rsid w:val="009354D3"/>
    <w:rsid w:val="009366C9"/>
    <w:rsid w:val="0094550C"/>
    <w:rsid w:val="00951CC5"/>
    <w:rsid w:val="009526EF"/>
    <w:rsid w:val="00960151"/>
    <w:rsid w:val="00960634"/>
    <w:rsid w:val="00962105"/>
    <w:rsid w:val="00971637"/>
    <w:rsid w:val="00972B26"/>
    <w:rsid w:val="00973BFF"/>
    <w:rsid w:val="00977A6C"/>
    <w:rsid w:val="009A2B9E"/>
    <w:rsid w:val="009A4F42"/>
    <w:rsid w:val="009A683C"/>
    <w:rsid w:val="009A755E"/>
    <w:rsid w:val="009B21EF"/>
    <w:rsid w:val="009B223A"/>
    <w:rsid w:val="009B3651"/>
    <w:rsid w:val="009B7E4D"/>
    <w:rsid w:val="009B7F45"/>
    <w:rsid w:val="009D3FB7"/>
    <w:rsid w:val="009D5F44"/>
    <w:rsid w:val="009D6B12"/>
    <w:rsid w:val="009E205E"/>
    <w:rsid w:val="009F15BC"/>
    <w:rsid w:val="00A002CB"/>
    <w:rsid w:val="00A211E4"/>
    <w:rsid w:val="00A218F5"/>
    <w:rsid w:val="00A2296B"/>
    <w:rsid w:val="00A24F5C"/>
    <w:rsid w:val="00A2791B"/>
    <w:rsid w:val="00A313F9"/>
    <w:rsid w:val="00A31664"/>
    <w:rsid w:val="00A3207C"/>
    <w:rsid w:val="00A35A4D"/>
    <w:rsid w:val="00A419DE"/>
    <w:rsid w:val="00A41F7B"/>
    <w:rsid w:val="00A43C1F"/>
    <w:rsid w:val="00A521E2"/>
    <w:rsid w:val="00A579BE"/>
    <w:rsid w:val="00A612F3"/>
    <w:rsid w:val="00A72BF6"/>
    <w:rsid w:val="00A77052"/>
    <w:rsid w:val="00A80053"/>
    <w:rsid w:val="00A87BD9"/>
    <w:rsid w:val="00A917C4"/>
    <w:rsid w:val="00A96A50"/>
    <w:rsid w:val="00AA2F3C"/>
    <w:rsid w:val="00AA5D98"/>
    <w:rsid w:val="00AA6494"/>
    <w:rsid w:val="00AB376C"/>
    <w:rsid w:val="00AB53D7"/>
    <w:rsid w:val="00AC043B"/>
    <w:rsid w:val="00AC0930"/>
    <w:rsid w:val="00AC3EA1"/>
    <w:rsid w:val="00AD265B"/>
    <w:rsid w:val="00AD7A6E"/>
    <w:rsid w:val="00AE0EF3"/>
    <w:rsid w:val="00AE6DC3"/>
    <w:rsid w:val="00AF1D56"/>
    <w:rsid w:val="00AF72F4"/>
    <w:rsid w:val="00B0089F"/>
    <w:rsid w:val="00B11DB2"/>
    <w:rsid w:val="00B2266C"/>
    <w:rsid w:val="00B23F41"/>
    <w:rsid w:val="00B25F66"/>
    <w:rsid w:val="00B315CC"/>
    <w:rsid w:val="00B31C3F"/>
    <w:rsid w:val="00B33F1E"/>
    <w:rsid w:val="00B40618"/>
    <w:rsid w:val="00B42E82"/>
    <w:rsid w:val="00B50532"/>
    <w:rsid w:val="00B51616"/>
    <w:rsid w:val="00B5301C"/>
    <w:rsid w:val="00B571A3"/>
    <w:rsid w:val="00B670E8"/>
    <w:rsid w:val="00B741DE"/>
    <w:rsid w:val="00B74875"/>
    <w:rsid w:val="00B77C5B"/>
    <w:rsid w:val="00B87F06"/>
    <w:rsid w:val="00B931CD"/>
    <w:rsid w:val="00B95EEC"/>
    <w:rsid w:val="00BA22CE"/>
    <w:rsid w:val="00BA25F8"/>
    <w:rsid w:val="00BA2E91"/>
    <w:rsid w:val="00BB08B6"/>
    <w:rsid w:val="00BB47CF"/>
    <w:rsid w:val="00BC0703"/>
    <w:rsid w:val="00BC67CC"/>
    <w:rsid w:val="00BD2378"/>
    <w:rsid w:val="00BD4601"/>
    <w:rsid w:val="00BE15AA"/>
    <w:rsid w:val="00BE3288"/>
    <w:rsid w:val="00BE374E"/>
    <w:rsid w:val="00BE4F36"/>
    <w:rsid w:val="00C14042"/>
    <w:rsid w:val="00C30D6F"/>
    <w:rsid w:val="00C33F75"/>
    <w:rsid w:val="00C362CE"/>
    <w:rsid w:val="00C44C8F"/>
    <w:rsid w:val="00C519CC"/>
    <w:rsid w:val="00C52F93"/>
    <w:rsid w:val="00C676B2"/>
    <w:rsid w:val="00C72DAB"/>
    <w:rsid w:val="00C841F0"/>
    <w:rsid w:val="00C868A1"/>
    <w:rsid w:val="00C87918"/>
    <w:rsid w:val="00C915D9"/>
    <w:rsid w:val="00C95FA1"/>
    <w:rsid w:val="00CA0827"/>
    <w:rsid w:val="00CA4A9D"/>
    <w:rsid w:val="00CA6867"/>
    <w:rsid w:val="00CB5517"/>
    <w:rsid w:val="00CB739D"/>
    <w:rsid w:val="00CC57FE"/>
    <w:rsid w:val="00CC6C3A"/>
    <w:rsid w:val="00CD0A39"/>
    <w:rsid w:val="00CD4374"/>
    <w:rsid w:val="00CD6A79"/>
    <w:rsid w:val="00CD7F8B"/>
    <w:rsid w:val="00CE735D"/>
    <w:rsid w:val="00CF15FD"/>
    <w:rsid w:val="00CF5C10"/>
    <w:rsid w:val="00CF6797"/>
    <w:rsid w:val="00D009C8"/>
    <w:rsid w:val="00D05281"/>
    <w:rsid w:val="00D072ED"/>
    <w:rsid w:val="00D07A94"/>
    <w:rsid w:val="00D129DF"/>
    <w:rsid w:val="00D150BA"/>
    <w:rsid w:val="00D15CB5"/>
    <w:rsid w:val="00D162AE"/>
    <w:rsid w:val="00D210AC"/>
    <w:rsid w:val="00D30087"/>
    <w:rsid w:val="00D35F10"/>
    <w:rsid w:val="00D40A4F"/>
    <w:rsid w:val="00D42324"/>
    <w:rsid w:val="00D447D1"/>
    <w:rsid w:val="00D50259"/>
    <w:rsid w:val="00D56CB4"/>
    <w:rsid w:val="00D73606"/>
    <w:rsid w:val="00DA3105"/>
    <w:rsid w:val="00DA7375"/>
    <w:rsid w:val="00DA7D06"/>
    <w:rsid w:val="00DB1F24"/>
    <w:rsid w:val="00DB7DAC"/>
    <w:rsid w:val="00DD118D"/>
    <w:rsid w:val="00DE05AD"/>
    <w:rsid w:val="00DE4436"/>
    <w:rsid w:val="00DF1037"/>
    <w:rsid w:val="00E04F04"/>
    <w:rsid w:val="00E0572C"/>
    <w:rsid w:val="00E07BD0"/>
    <w:rsid w:val="00E2000C"/>
    <w:rsid w:val="00E31175"/>
    <w:rsid w:val="00E4224D"/>
    <w:rsid w:val="00E43087"/>
    <w:rsid w:val="00E52FCB"/>
    <w:rsid w:val="00E55AFE"/>
    <w:rsid w:val="00E635E3"/>
    <w:rsid w:val="00E64223"/>
    <w:rsid w:val="00E66601"/>
    <w:rsid w:val="00E67A7A"/>
    <w:rsid w:val="00E82F16"/>
    <w:rsid w:val="00E83DCC"/>
    <w:rsid w:val="00E86C62"/>
    <w:rsid w:val="00EA3C50"/>
    <w:rsid w:val="00EB177A"/>
    <w:rsid w:val="00EC7EDB"/>
    <w:rsid w:val="00ED0A94"/>
    <w:rsid w:val="00ED0DEE"/>
    <w:rsid w:val="00ED1FF9"/>
    <w:rsid w:val="00EE5235"/>
    <w:rsid w:val="00EE6DBC"/>
    <w:rsid w:val="00EF0033"/>
    <w:rsid w:val="00EF69A5"/>
    <w:rsid w:val="00EF6FBA"/>
    <w:rsid w:val="00F10249"/>
    <w:rsid w:val="00F229D8"/>
    <w:rsid w:val="00F24C18"/>
    <w:rsid w:val="00F319F4"/>
    <w:rsid w:val="00F3381B"/>
    <w:rsid w:val="00F43D9A"/>
    <w:rsid w:val="00F513E2"/>
    <w:rsid w:val="00F544EC"/>
    <w:rsid w:val="00F61735"/>
    <w:rsid w:val="00F637B9"/>
    <w:rsid w:val="00F71623"/>
    <w:rsid w:val="00F763CD"/>
    <w:rsid w:val="00F767E5"/>
    <w:rsid w:val="00F848D8"/>
    <w:rsid w:val="00F85187"/>
    <w:rsid w:val="00F87908"/>
    <w:rsid w:val="00FA44A4"/>
    <w:rsid w:val="00FA762A"/>
    <w:rsid w:val="00FA7999"/>
    <w:rsid w:val="00FB3627"/>
    <w:rsid w:val="00FB5BB4"/>
    <w:rsid w:val="00FB608E"/>
    <w:rsid w:val="00FC742A"/>
    <w:rsid w:val="00FD0F3A"/>
    <w:rsid w:val="00FD2FE0"/>
    <w:rsid w:val="00FE252B"/>
    <w:rsid w:val="00FF69F3"/>
    <w:rsid w:val="00FF75C5"/>
    <w:rsid w:val="00FF7A27"/>
    <w:rsid w:val="069B0FC6"/>
    <w:rsid w:val="0A2A049B"/>
    <w:rsid w:val="0C9526A1"/>
    <w:rsid w:val="0E616A9E"/>
    <w:rsid w:val="1761595E"/>
    <w:rsid w:val="1A7E0CAB"/>
    <w:rsid w:val="1DFA0F29"/>
    <w:rsid w:val="22180FB6"/>
    <w:rsid w:val="2CC80ED2"/>
    <w:rsid w:val="2F422EDC"/>
    <w:rsid w:val="325964B3"/>
    <w:rsid w:val="32EE0FC6"/>
    <w:rsid w:val="345356A0"/>
    <w:rsid w:val="38B009EA"/>
    <w:rsid w:val="43C13150"/>
    <w:rsid w:val="49C9756F"/>
    <w:rsid w:val="4CCA7B04"/>
    <w:rsid w:val="50406E4E"/>
    <w:rsid w:val="53825F36"/>
    <w:rsid w:val="55863ACB"/>
    <w:rsid w:val="590B2F55"/>
    <w:rsid w:val="5E7F4FE5"/>
    <w:rsid w:val="5F142BF0"/>
    <w:rsid w:val="675732C7"/>
    <w:rsid w:val="6A525D46"/>
    <w:rsid w:val="6FC36480"/>
    <w:rsid w:val="7825725F"/>
    <w:rsid w:val="7DBC0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customStyle="1" w:styleId="8">
    <w:name w:val="Balloon Text Char"/>
    <w:basedOn w:val="7"/>
    <w:link w:val="2"/>
    <w:semiHidden/>
    <w:qFormat/>
    <w:uiPriority w:val="99"/>
    <w:rPr>
      <w:sz w:val="18"/>
      <w:szCs w:val="18"/>
    </w:rPr>
  </w:style>
  <w:style w:type="character" w:customStyle="1" w:styleId="9">
    <w:name w:val="Header Char"/>
    <w:basedOn w:val="7"/>
    <w:link w:val="4"/>
    <w:qFormat/>
    <w:uiPriority w:val="99"/>
    <w:rPr>
      <w:sz w:val="18"/>
      <w:szCs w:val="18"/>
    </w:rPr>
  </w:style>
  <w:style w:type="character" w:customStyle="1" w:styleId="10">
    <w:name w:val="Footer Char"/>
    <w:basedOn w:val="7"/>
    <w:link w:val="3"/>
    <w:qFormat/>
    <w:uiPriority w:val="99"/>
    <w:rPr>
      <w:sz w:val="18"/>
      <w:szCs w:val="18"/>
    </w:rPr>
  </w:style>
  <w:style w:type="paragraph" w:styleId="11">
    <w:name w:val="List Paragraph"/>
    <w:basedOn w:val="1"/>
    <w:uiPriority w:val="99"/>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9</Pages>
  <Words>1372</Words>
  <Characters>7822</Characters>
  <Lines>65</Lines>
  <Paragraphs>18</Paragraphs>
  <TotalTime>139</TotalTime>
  <ScaleCrop>false</ScaleCrop>
  <LinksUpToDate>false</LinksUpToDate>
  <CharactersWithSpaces>9176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2020-09-29T00:52:00Z</dcterms:created>
  <dc:creator>王庆</dc:creator>
  <cp:lastModifiedBy>张玉轩</cp:lastModifiedBy>
  <cp:lastPrinted>2020-10-15T02:55:00Z</cp:lastPrinted>
  <dcterms:modified xsi:type="dcterms:W3CDTF">2025-04-18T07:20:35Z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83663990DF47465885B2216D59A6832D_13</vt:lpwstr>
  </property>
</Properties>
</file>